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7433C" w14:textId="246A5C2B" w:rsidR="004D3F1F" w:rsidRDefault="00542F7E" w:rsidP="0084243E">
      <w:pPr>
        <w:pStyle w:val="TitreRC"/>
        <w:spacing w:before="0"/>
        <w:ind w:left="-284"/>
        <w:jc w:val="left"/>
        <w:rPr>
          <w:rFonts w:cs="Arial"/>
          <w:b/>
          <w:sz w:val="28"/>
          <w:szCs w:val="28"/>
        </w:rPr>
      </w:pPr>
      <w:r>
        <w:rPr>
          <w:noProof/>
        </w:rPr>
        <w:drawing>
          <wp:inline distT="0" distB="0" distL="0" distR="0" wp14:anchorId="41652541" wp14:editId="605318EF">
            <wp:extent cx="1435100" cy="1295317"/>
            <wp:effectExtent l="0" t="0" r="0" b="63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1756" cy="1301325"/>
                    </a:xfrm>
                    <a:prstGeom prst="rect">
                      <a:avLst/>
                    </a:prstGeom>
                    <a:noFill/>
                    <a:ln>
                      <a:noFill/>
                    </a:ln>
                  </pic:spPr>
                </pic:pic>
              </a:graphicData>
            </a:graphic>
          </wp:inline>
        </w:drawing>
      </w:r>
      <w:r>
        <w:rPr>
          <w:rFonts w:cs="Arial"/>
          <w:b/>
          <w:sz w:val="28"/>
          <w:szCs w:val="28"/>
        </w:rPr>
        <w:t xml:space="preserve">                                                   </w:t>
      </w:r>
      <w:r w:rsidR="00E23283">
        <w:rPr>
          <w:rFonts w:cs="Arial"/>
          <w:b/>
          <w:noProof/>
          <w:sz w:val="28"/>
          <w:szCs w:val="28"/>
        </w:rPr>
        <w:drawing>
          <wp:inline distT="0" distB="0" distL="0" distR="0" wp14:anchorId="46828C07" wp14:editId="1942CD66">
            <wp:extent cx="2700000" cy="1008485"/>
            <wp:effectExtent l="0" t="0" r="5715" b="1270"/>
            <wp:docPr id="1167289562"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289562" name="Image 1" descr="Une image contenant texte, Police, logo, Graphique&#10;&#10;Description générée automatiquement"/>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00000" cy="1008485"/>
                    </a:xfrm>
                    <a:prstGeom prst="rect">
                      <a:avLst/>
                    </a:prstGeom>
                  </pic:spPr>
                </pic:pic>
              </a:graphicData>
            </a:graphic>
          </wp:inline>
        </w:drawing>
      </w:r>
    </w:p>
    <w:p w14:paraId="14B78677" w14:textId="33B4425F" w:rsidR="00F80391" w:rsidRDefault="00E23283" w:rsidP="006E36E5">
      <w:pPr>
        <w:pStyle w:val="TitreRC"/>
        <w:spacing w:before="960" w:after="960"/>
        <w:rPr>
          <w:rFonts w:cs="Arial"/>
          <w:b/>
          <w:sz w:val="28"/>
          <w:szCs w:val="28"/>
        </w:rPr>
      </w:pPr>
      <w:bookmarkStart w:id="0" w:name="_Hlk160202897"/>
      <w:r>
        <w:rPr>
          <w:rFonts w:cs="Arial"/>
          <w:b/>
          <w:sz w:val="28"/>
        </w:rPr>
        <w:t>APPEL D’OFFRES OUVERT</w:t>
      </w:r>
    </w:p>
    <w:bookmarkEnd w:id="0"/>
    <w:p w14:paraId="6C71C393" w14:textId="77777777" w:rsidR="001C3DCC" w:rsidRPr="008915C0" w:rsidRDefault="001C3DCC" w:rsidP="001C3DCC">
      <w:pPr>
        <w:pStyle w:val="AdressePageDeGarde"/>
        <w:spacing w:before="720" w:after="0"/>
        <w:rPr>
          <w:rFonts w:cs="Arial"/>
          <w:sz w:val="24"/>
          <w:szCs w:val="24"/>
        </w:rPr>
      </w:pPr>
      <w:r w:rsidRPr="008915C0">
        <w:rPr>
          <w:rFonts w:cs="Arial"/>
          <w:sz w:val="24"/>
          <w:szCs w:val="24"/>
        </w:rPr>
        <w:t xml:space="preserve">L’Institut Agro </w:t>
      </w:r>
    </w:p>
    <w:p w14:paraId="6368D5B0" w14:textId="77777777" w:rsidR="001C3DCC" w:rsidRDefault="001C3DCC" w:rsidP="001C3DCC">
      <w:pPr>
        <w:pStyle w:val="AdressePageDeGarde"/>
        <w:spacing w:before="0" w:after="0"/>
        <w:rPr>
          <w:rFonts w:cs="Arial"/>
          <w:b w:val="0"/>
          <w:sz w:val="24"/>
          <w:szCs w:val="24"/>
        </w:rPr>
      </w:pPr>
      <w:bookmarkStart w:id="1" w:name="_Hlk187312581"/>
      <w:r w:rsidRPr="008915C0">
        <w:rPr>
          <w:rFonts w:cs="Arial"/>
          <w:b w:val="0"/>
          <w:sz w:val="24"/>
          <w:szCs w:val="24"/>
        </w:rPr>
        <w:t xml:space="preserve">Direction des </w:t>
      </w:r>
      <w:r>
        <w:rPr>
          <w:rFonts w:cs="Arial"/>
          <w:b w:val="0"/>
          <w:sz w:val="24"/>
          <w:szCs w:val="24"/>
        </w:rPr>
        <w:t>achats et des marchés publics</w:t>
      </w:r>
      <w:bookmarkEnd w:id="1"/>
    </w:p>
    <w:p w14:paraId="09117C7A" w14:textId="068C4F92" w:rsidR="00EC1078" w:rsidRPr="008915C0" w:rsidRDefault="00EC1078" w:rsidP="001C3DCC">
      <w:pPr>
        <w:pStyle w:val="AdressePageDeGarde"/>
        <w:spacing w:before="0" w:after="0"/>
        <w:rPr>
          <w:rFonts w:cs="Arial"/>
          <w:b w:val="0"/>
          <w:sz w:val="24"/>
          <w:szCs w:val="24"/>
        </w:rPr>
      </w:pPr>
      <w:r>
        <w:rPr>
          <w:rFonts w:cs="Arial"/>
          <w:b w:val="0"/>
          <w:sz w:val="24"/>
          <w:szCs w:val="24"/>
        </w:rPr>
        <w:t xml:space="preserve">Mail : </w:t>
      </w:r>
      <w:r w:rsidRPr="00EC1078">
        <w:rPr>
          <w:rFonts w:cs="Arial"/>
          <w:b w:val="0"/>
          <w:color w:val="365F91" w:themeColor="accent1" w:themeShade="BF"/>
          <w:sz w:val="24"/>
          <w:szCs w:val="24"/>
          <w:u w:val="single"/>
        </w:rPr>
        <w:t>marches-publics@institut-agro.fr</w:t>
      </w:r>
    </w:p>
    <w:p w14:paraId="2AC45985" w14:textId="5514DAA9" w:rsidR="00074B29" w:rsidRPr="004726EA" w:rsidRDefault="005F4884" w:rsidP="001C3DCC">
      <w:pPr>
        <w:pBdr>
          <w:top w:val="single" w:sz="4" w:space="6" w:color="1F497D" w:themeColor="text2"/>
          <w:bottom w:val="single" w:sz="4" w:space="6" w:color="1F497D" w:themeColor="text2"/>
        </w:pBdr>
        <w:shd w:val="clear" w:color="auto" w:fill="1F497D" w:themeFill="text2"/>
        <w:spacing w:before="1440"/>
        <w:jc w:val="center"/>
        <w:rPr>
          <w:rFonts w:cs="Arial"/>
          <w:b/>
          <w:color w:val="FFFFFF" w:themeColor="background1"/>
          <w:sz w:val="32"/>
          <w:szCs w:val="32"/>
        </w:rPr>
      </w:pPr>
      <w:r w:rsidRPr="004726EA">
        <w:rPr>
          <w:rFonts w:cs="Arial"/>
          <w:b/>
          <w:color w:val="FFFFFF" w:themeColor="background1"/>
          <w:sz w:val="32"/>
          <w:szCs w:val="32"/>
        </w:rPr>
        <w:t xml:space="preserve">CAHIER DES CLAUSES </w:t>
      </w:r>
      <w:r w:rsidR="004726EA" w:rsidRPr="004726EA">
        <w:rPr>
          <w:rFonts w:cs="Arial"/>
          <w:b/>
          <w:color w:val="FFFFFF" w:themeColor="background1"/>
          <w:sz w:val="32"/>
          <w:szCs w:val="32"/>
        </w:rPr>
        <w:t xml:space="preserve">ADMINISTRATIVES </w:t>
      </w:r>
      <w:r w:rsidRPr="004726EA">
        <w:rPr>
          <w:rFonts w:cs="Arial"/>
          <w:b/>
          <w:color w:val="FFFFFF" w:themeColor="background1"/>
          <w:sz w:val="32"/>
          <w:szCs w:val="32"/>
        </w:rPr>
        <w:t>PARTICULIÈRES</w:t>
      </w:r>
    </w:p>
    <w:p w14:paraId="3B8B3C67" w14:textId="77777777" w:rsidR="00542F7E" w:rsidRDefault="00542F7E" w:rsidP="00542F7E">
      <w:pPr>
        <w:pStyle w:val="TitreRC"/>
        <w:rPr>
          <w:rFonts w:cs="Arial"/>
          <w:b/>
          <w:sz w:val="28"/>
          <w:szCs w:val="28"/>
        </w:rPr>
      </w:pPr>
      <w:bookmarkStart w:id="2" w:name="_Hlk160202917"/>
      <w:bookmarkStart w:id="3" w:name="_Hlk191557777"/>
      <w:bookmarkStart w:id="4" w:name="_Hlk160202957"/>
      <w:r w:rsidRPr="00F35C90">
        <w:rPr>
          <w:rFonts w:cs="Arial"/>
          <w:b/>
          <w:sz w:val="28"/>
          <w:szCs w:val="28"/>
        </w:rPr>
        <w:t xml:space="preserve">ACCORD-CADRE </w:t>
      </w:r>
      <w:r>
        <w:rPr>
          <w:rFonts w:cs="Arial"/>
          <w:b/>
          <w:sz w:val="28"/>
          <w:szCs w:val="28"/>
        </w:rPr>
        <w:t xml:space="preserve">MULTI-ATTRIBUTAIRES </w:t>
      </w:r>
      <w:r w:rsidRPr="00F35C90">
        <w:rPr>
          <w:rFonts w:cs="Arial"/>
          <w:b/>
          <w:sz w:val="28"/>
          <w:szCs w:val="28"/>
        </w:rPr>
        <w:t>À MARCHÉS SUBSÉQUENTS</w:t>
      </w:r>
    </w:p>
    <w:bookmarkEnd w:id="2"/>
    <w:p w14:paraId="67F23DA8" w14:textId="2CA0276A" w:rsidR="00012EAF" w:rsidRPr="00DD658F" w:rsidRDefault="00E23283" w:rsidP="00012EAF">
      <w:pPr>
        <w:pStyle w:val="TitreRC"/>
        <w:pBdr>
          <w:top w:val="single" w:sz="4" w:space="18" w:color="17365D" w:themeColor="text2" w:themeShade="BF"/>
          <w:bottom w:val="single" w:sz="4" w:space="18" w:color="17365D" w:themeColor="text2" w:themeShade="BF"/>
        </w:pBdr>
        <w:spacing w:before="960" w:after="0"/>
        <w:rPr>
          <w:rFonts w:cs="Arial"/>
          <w:b/>
          <w:caps/>
          <w:color w:val="17365D" w:themeColor="text2" w:themeShade="BF"/>
          <w:sz w:val="36"/>
          <w:szCs w:val="36"/>
        </w:rPr>
      </w:pPr>
      <w:r>
        <w:rPr>
          <w:rFonts w:cs="Arial"/>
          <w:b/>
          <w:caps/>
          <w:color w:val="17365D" w:themeColor="text2" w:themeShade="BF"/>
          <w:sz w:val="36"/>
          <w:szCs w:val="36"/>
        </w:rPr>
        <w:t>Conception, réalisation</w:t>
      </w:r>
      <w:r w:rsidR="0016701B">
        <w:rPr>
          <w:rFonts w:cs="Arial"/>
          <w:b/>
          <w:caps/>
          <w:color w:val="17365D" w:themeColor="text2" w:themeShade="BF"/>
          <w:sz w:val="36"/>
          <w:szCs w:val="36"/>
        </w:rPr>
        <w:t xml:space="preserve">, Installation, démontage et stockage du </w:t>
      </w:r>
      <w:r>
        <w:rPr>
          <w:rFonts w:cs="Arial"/>
          <w:b/>
          <w:caps/>
          <w:color w:val="17365D" w:themeColor="text2" w:themeShade="BF"/>
          <w:sz w:val="36"/>
          <w:szCs w:val="36"/>
        </w:rPr>
        <w:t xml:space="preserve">stand de l’Institut Agro </w:t>
      </w:r>
      <w:r w:rsidR="00D278B4">
        <w:rPr>
          <w:rFonts w:cs="Arial"/>
          <w:b/>
          <w:caps/>
          <w:color w:val="17365D" w:themeColor="text2" w:themeShade="BF"/>
          <w:sz w:val="36"/>
          <w:szCs w:val="36"/>
        </w:rPr>
        <w:t>D</w:t>
      </w:r>
      <w:r>
        <w:rPr>
          <w:rFonts w:cs="Arial"/>
          <w:b/>
          <w:caps/>
          <w:color w:val="17365D" w:themeColor="text2" w:themeShade="BF"/>
          <w:sz w:val="36"/>
          <w:szCs w:val="36"/>
        </w:rPr>
        <w:t xml:space="preserve">u Salon international de l’Agriculture </w:t>
      </w:r>
    </w:p>
    <w:p w14:paraId="7A84C456" w14:textId="3B745795" w:rsidR="00325AF9" w:rsidRDefault="00757414" w:rsidP="002E5CD4">
      <w:pPr>
        <w:pStyle w:val="TitreRC"/>
        <w:spacing w:before="1680" w:after="840"/>
        <w:rPr>
          <w:rFonts w:cs="Arial"/>
          <w:b/>
          <w:color w:val="4F81BD" w:themeColor="accent1"/>
          <w:sz w:val="24"/>
        </w:rPr>
      </w:pPr>
      <w:r>
        <w:rPr>
          <w:rFonts w:cs="Arial"/>
          <w:b/>
          <w:sz w:val="24"/>
        </w:rPr>
        <w:t>RÉFÉRENCE :</w:t>
      </w:r>
      <w:r w:rsidR="00325AF9" w:rsidRPr="006510B4">
        <w:rPr>
          <w:rFonts w:cs="Arial"/>
          <w:b/>
          <w:sz w:val="24"/>
        </w:rPr>
        <w:t xml:space="preserve"> </w:t>
      </w:r>
      <w:r w:rsidR="00C8489D">
        <w:rPr>
          <w:rFonts w:cs="Arial"/>
          <w:b/>
          <w:color w:val="4F81BD" w:themeColor="accent1"/>
          <w:sz w:val="24"/>
        </w:rPr>
        <w:t>2</w:t>
      </w:r>
      <w:bookmarkEnd w:id="3"/>
      <w:r w:rsidR="0016701B">
        <w:rPr>
          <w:rFonts w:cs="Arial"/>
          <w:b/>
          <w:color w:val="4F81BD" w:themeColor="accent1"/>
          <w:sz w:val="24"/>
        </w:rPr>
        <w:t>6A0019</w:t>
      </w:r>
    </w:p>
    <w:bookmarkEnd w:id="4"/>
    <w:p w14:paraId="4DF6A152" w14:textId="333FE971" w:rsidR="00E32D84" w:rsidRDefault="00E32D84" w:rsidP="00EC3FE2">
      <w:pPr>
        <w:pStyle w:val="Liste"/>
        <w:shd w:val="clear" w:color="auto" w:fill="FFFFFF"/>
        <w:spacing w:before="1920"/>
        <w:rPr>
          <w:rFonts w:cs="Arial"/>
          <w:sz w:val="18"/>
        </w:rPr>
      </w:pPr>
      <w:r w:rsidRPr="003635D0">
        <w:rPr>
          <w:rFonts w:cs="Arial"/>
          <w:sz w:val="18"/>
        </w:rPr>
        <w:t xml:space="preserve">Le présent cahier comporte </w:t>
      </w:r>
      <w:r w:rsidR="001A6094" w:rsidRPr="003635D0">
        <w:rPr>
          <w:rFonts w:cs="Arial"/>
          <w:sz w:val="18"/>
        </w:rPr>
        <w:t>1</w:t>
      </w:r>
      <w:r w:rsidR="003635D0" w:rsidRPr="003635D0">
        <w:rPr>
          <w:rFonts w:cs="Arial"/>
          <w:sz w:val="18"/>
        </w:rPr>
        <w:t>7</w:t>
      </w:r>
      <w:r w:rsidRPr="003635D0">
        <w:rPr>
          <w:rFonts w:cs="Arial"/>
          <w:sz w:val="18"/>
        </w:rPr>
        <w:t xml:space="preserve"> pages numérotées de </w:t>
      </w:r>
      <w:r w:rsidRPr="003635D0">
        <w:rPr>
          <w:rFonts w:cs="Arial"/>
          <w:sz w:val="18"/>
        </w:rPr>
        <w:fldChar w:fldCharType="begin"/>
      </w:r>
      <w:r w:rsidRPr="003635D0">
        <w:rPr>
          <w:rFonts w:cs="Arial"/>
          <w:sz w:val="18"/>
        </w:rPr>
        <w:instrText>PAGE   \* MERGEFORMAT</w:instrText>
      </w:r>
      <w:r w:rsidRPr="003635D0">
        <w:rPr>
          <w:rFonts w:cs="Arial"/>
          <w:sz w:val="18"/>
        </w:rPr>
        <w:fldChar w:fldCharType="separate"/>
      </w:r>
      <w:r w:rsidR="00664B59" w:rsidRPr="003635D0">
        <w:rPr>
          <w:rFonts w:cs="Arial"/>
          <w:noProof/>
          <w:sz w:val="18"/>
        </w:rPr>
        <w:t>1</w:t>
      </w:r>
      <w:r w:rsidRPr="003635D0">
        <w:rPr>
          <w:rFonts w:cs="Arial"/>
          <w:sz w:val="18"/>
        </w:rPr>
        <w:fldChar w:fldCharType="end"/>
      </w:r>
      <w:r w:rsidRPr="003635D0">
        <w:rPr>
          <w:rFonts w:cs="Arial"/>
          <w:sz w:val="18"/>
        </w:rPr>
        <w:t xml:space="preserve"> à </w:t>
      </w:r>
      <w:r w:rsidR="003635D0" w:rsidRPr="003635D0">
        <w:rPr>
          <w:rFonts w:cs="Arial"/>
          <w:bCs/>
          <w:sz w:val="18"/>
          <w:szCs w:val="18"/>
        </w:rPr>
        <w:t>17.</w:t>
      </w:r>
    </w:p>
    <w:p w14:paraId="42D0CFD1" w14:textId="67BB72EE" w:rsidR="002E40BE" w:rsidRPr="006510B4" w:rsidRDefault="002E40BE" w:rsidP="002E40BE">
      <w:pPr>
        <w:pStyle w:val="RC"/>
        <w:spacing w:before="0" w:after="240"/>
      </w:pPr>
      <w:r w:rsidRPr="006510B4">
        <w:lastRenderedPageBreak/>
        <w:t xml:space="preserve">CAHIER DES CLAUSES </w:t>
      </w:r>
      <w:r w:rsidR="00E83AA7">
        <w:t xml:space="preserve">ADMINISTRATIVES </w:t>
      </w:r>
      <w:r w:rsidRPr="006510B4">
        <w:t>PARTICULI</w:t>
      </w:r>
      <w:r w:rsidRPr="006510B4">
        <w:rPr>
          <w:rFonts w:cs="Arial"/>
        </w:rPr>
        <w:t>È</w:t>
      </w:r>
      <w:r w:rsidRPr="006510B4">
        <w:t>RES</w:t>
      </w:r>
    </w:p>
    <w:p w14:paraId="3A52C470" w14:textId="799A4548" w:rsidR="000C2E85" w:rsidRPr="006510B4" w:rsidRDefault="000C2E85" w:rsidP="004F3E37">
      <w:pPr>
        <w:pStyle w:val="Sommaire"/>
        <w:spacing w:before="240" w:after="240"/>
        <w:rPr>
          <w:i w:val="0"/>
        </w:rPr>
      </w:pPr>
      <w:r w:rsidRPr="006510B4">
        <w:t>SOMMAIRE</w:t>
      </w:r>
    </w:p>
    <w:p w14:paraId="397E3055" w14:textId="17B16C77" w:rsidR="008647FB" w:rsidRDefault="00916864">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r w:rsidRPr="006510B4">
        <w:rPr>
          <w:bCs w:val="0"/>
          <w:i w:val="0"/>
          <w:smallCaps w:val="0"/>
          <w:sz w:val="22"/>
        </w:rPr>
        <w:fldChar w:fldCharType="begin"/>
      </w:r>
      <w:r w:rsidRPr="006510B4">
        <w:rPr>
          <w:bCs w:val="0"/>
          <w:i w:val="0"/>
          <w:smallCaps w:val="0"/>
          <w:sz w:val="22"/>
        </w:rPr>
        <w:instrText xml:space="preserve"> TOC \o "1-4" \h \z \u </w:instrText>
      </w:r>
      <w:r w:rsidRPr="006510B4">
        <w:rPr>
          <w:bCs w:val="0"/>
          <w:i w:val="0"/>
          <w:smallCaps w:val="0"/>
          <w:sz w:val="22"/>
        </w:rPr>
        <w:fldChar w:fldCharType="separate"/>
      </w:r>
      <w:hyperlink w:anchor="_Toc236236455" w:history="1">
        <w:r w:rsidR="008647FB" w:rsidRPr="00694208">
          <w:rPr>
            <w:rStyle w:val="Lienhypertexte"/>
            <w:noProof/>
            <w14:scene3d>
              <w14:camera w14:prst="orthographicFront"/>
              <w14:lightRig w14:rig="threePt" w14:dir="t">
                <w14:rot w14:lat="0" w14:lon="0" w14:rev="0"/>
              </w14:lightRig>
            </w14:scene3d>
          </w:rPr>
          <w:t>Article 1 -</w:t>
        </w:r>
        <w:r w:rsidR="008647FB">
          <w:rPr>
            <w:rFonts w:asciiTheme="minorHAnsi" w:eastAsiaTheme="minorEastAsia" w:hAnsiTheme="minorHAnsi" w:cstheme="minorBidi"/>
            <w:b w:val="0"/>
            <w:bCs w:val="0"/>
            <w:i w:val="0"/>
            <w:smallCaps w:val="0"/>
            <w:noProof/>
            <w:color w:val="auto"/>
            <w:kern w:val="2"/>
            <w:sz w:val="24"/>
            <w:szCs w:val="24"/>
            <w14:ligatures w14:val="standardContextual"/>
          </w:rPr>
          <w:tab/>
        </w:r>
        <w:r w:rsidR="008647FB" w:rsidRPr="00694208">
          <w:rPr>
            <w:rStyle w:val="Lienhypertexte"/>
            <w:rFonts w:cs="Arial"/>
            <w:noProof/>
          </w:rPr>
          <w:t>Glossaire</w:t>
        </w:r>
        <w:r w:rsidR="008647FB">
          <w:rPr>
            <w:noProof/>
            <w:webHidden/>
          </w:rPr>
          <w:tab/>
        </w:r>
        <w:r w:rsidR="008647FB">
          <w:rPr>
            <w:noProof/>
            <w:webHidden/>
          </w:rPr>
          <w:fldChar w:fldCharType="begin"/>
        </w:r>
        <w:r w:rsidR="008647FB">
          <w:rPr>
            <w:noProof/>
            <w:webHidden/>
          </w:rPr>
          <w:instrText xml:space="preserve"> PAGEREF _Toc236236455 \h </w:instrText>
        </w:r>
        <w:r w:rsidR="008647FB">
          <w:rPr>
            <w:noProof/>
            <w:webHidden/>
          </w:rPr>
        </w:r>
        <w:r w:rsidR="008647FB">
          <w:rPr>
            <w:noProof/>
            <w:webHidden/>
          </w:rPr>
          <w:fldChar w:fldCharType="separate"/>
        </w:r>
        <w:r w:rsidR="008647FB">
          <w:rPr>
            <w:noProof/>
            <w:webHidden/>
          </w:rPr>
          <w:t>5</w:t>
        </w:r>
        <w:r w:rsidR="008647FB">
          <w:rPr>
            <w:noProof/>
            <w:webHidden/>
          </w:rPr>
          <w:fldChar w:fldCharType="end"/>
        </w:r>
      </w:hyperlink>
    </w:p>
    <w:p w14:paraId="39110452" w14:textId="69E5ACC1"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456" w:history="1">
        <w:r w:rsidRPr="00694208">
          <w:rPr>
            <w:rStyle w:val="Lienhypertexte"/>
            <w:noProof/>
            <w14:scene3d>
              <w14:camera w14:prst="orthographicFront"/>
              <w14:lightRig w14:rig="threePt" w14:dir="t">
                <w14:rot w14:lat="0" w14:lon="0" w14:rev="0"/>
              </w14:lightRig>
            </w14:scene3d>
          </w:rPr>
          <w:t>Article 2 -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L’Acheteur</w:t>
        </w:r>
        <w:r>
          <w:rPr>
            <w:noProof/>
            <w:webHidden/>
          </w:rPr>
          <w:tab/>
        </w:r>
        <w:r>
          <w:rPr>
            <w:noProof/>
            <w:webHidden/>
          </w:rPr>
          <w:fldChar w:fldCharType="begin"/>
        </w:r>
        <w:r>
          <w:rPr>
            <w:noProof/>
            <w:webHidden/>
          </w:rPr>
          <w:instrText xml:space="preserve"> PAGEREF _Toc236236456 \h </w:instrText>
        </w:r>
        <w:r>
          <w:rPr>
            <w:noProof/>
            <w:webHidden/>
          </w:rPr>
        </w:r>
        <w:r>
          <w:rPr>
            <w:noProof/>
            <w:webHidden/>
          </w:rPr>
          <w:fldChar w:fldCharType="separate"/>
        </w:r>
        <w:r>
          <w:rPr>
            <w:noProof/>
            <w:webHidden/>
          </w:rPr>
          <w:t>5</w:t>
        </w:r>
        <w:r>
          <w:rPr>
            <w:noProof/>
            <w:webHidden/>
          </w:rPr>
          <w:fldChar w:fldCharType="end"/>
        </w:r>
      </w:hyperlink>
    </w:p>
    <w:p w14:paraId="5CDF96A7" w14:textId="11749C41"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457" w:history="1">
        <w:r w:rsidRPr="00694208">
          <w:rPr>
            <w:rStyle w:val="Lienhypertexte"/>
            <w:noProof/>
            <w14:scene3d>
              <w14:camera w14:prst="orthographicFront"/>
              <w14:lightRig w14:rig="threePt" w14:dir="t">
                <w14:rot w14:lat="0" w14:lon="0" w14:rev="0"/>
              </w14:lightRig>
            </w14:scene3d>
          </w:rPr>
          <w:t>Article 3 -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Objet de l’accord-cadre – Dispositions générales</w:t>
        </w:r>
        <w:r>
          <w:rPr>
            <w:noProof/>
            <w:webHidden/>
          </w:rPr>
          <w:tab/>
        </w:r>
        <w:r>
          <w:rPr>
            <w:noProof/>
            <w:webHidden/>
          </w:rPr>
          <w:fldChar w:fldCharType="begin"/>
        </w:r>
        <w:r>
          <w:rPr>
            <w:noProof/>
            <w:webHidden/>
          </w:rPr>
          <w:instrText xml:space="preserve"> PAGEREF _Toc236236457 \h </w:instrText>
        </w:r>
        <w:r>
          <w:rPr>
            <w:noProof/>
            <w:webHidden/>
          </w:rPr>
        </w:r>
        <w:r>
          <w:rPr>
            <w:noProof/>
            <w:webHidden/>
          </w:rPr>
          <w:fldChar w:fldCharType="separate"/>
        </w:r>
        <w:r>
          <w:rPr>
            <w:noProof/>
            <w:webHidden/>
          </w:rPr>
          <w:t>5</w:t>
        </w:r>
        <w:r>
          <w:rPr>
            <w:noProof/>
            <w:webHidden/>
          </w:rPr>
          <w:fldChar w:fldCharType="end"/>
        </w:r>
      </w:hyperlink>
    </w:p>
    <w:p w14:paraId="08A36ED8" w14:textId="432ECFCB"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58" w:history="1">
        <w:r w:rsidRPr="00694208">
          <w:rPr>
            <w:rStyle w:val="Lienhypertexte"/>
            <w:rFonts w:cs="Arial"/>
            <w:noProof/>
          </w:rPr>
          <w:t>3.1 -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Objet de l’accord-cadre</w:t>
        </w:r>
        <w:r>
          <w:rPr>
            <w:noProof/>
            <w:webHidden/>
          </w:rPr>
          <w:tab/>
        </w:r>
        <w:r>
          <w:rPr>
            <w:noProof/>
            <w:webHidden/>
          </w:rPr>
          <w:fldChar w:fldCharType="begin"/>
        </w:r>
        <w:r>
          <w:rPr>
            <w:noProof/>
            <w:webHidden/>
          </w:rPr>
          <w:instrText xml:space="preserve"> PAGEREF _Toc236236458 \h </w:instrText>
        </w:r>
        <w:r>
          <w:rPr>
            <w:noProof/>
            <w:webHidden/>
          </w:rPr>
        </w:r>
        <w:r>
          <w:rPr>
            <w:noProof/>
            <w:webHidden/>
          </w:rPr>
          <w:fldChar w:fldCharType="separate"/>
        </w:r>
        <w:r>
          <w:rPr>
            <w:noProof/>
            <w:webHidden/>
          </w:rPr>
          <w:t>5</w:t>
        </w:r>
        <w:r>
          <w:rPr>
            <w:noProof/>
            <w:webHidden/>
          </w:rPr>
          <w:fldChar w:fldCharType="end"/>
        </w:r>
      </w:hyperlink>
    </w:p>
    <w:p w14:paraId="00E016B6" w14:textId="6ABB100C"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59" w:history="1">
        <w:r w:rsidRPr="00694208">
          <w:rPr>
            <w:rStyle w:val="Lienhypertexte"/>
            <w:rFonts w:cs="Arial"/>
            <w:noProof/>
          </w:rPr>
          <w:t>3.2 -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Décomposition en lots et/ou en tranches</w:t>
        </w:r>
        <w:r>
          <w:rPr>
            <w:noProof/>
            <w:webHidden/>
          </w:rPr>
          <w:tab/>
        </w:r>
        <w:r>
          <w:rPr>
            <w:noProof/>
            <w:webHidden/>
          </w:rPr>
          <w:fldChar w:fldCharType="begin"/>
        </w:r>
        <w:r>
          <w:rPr>
            <w:noProof/>
            <w:webHidden/>
          </w:rPr>
          <w:instrText xml:space="preserve"> PAGEREF _Toc236236459 \h </w:instrText>
        </w:r>
        <w:r>
          <w:rPr>
            <w:noProof/>
            <w:webHidden/>
          </w:rPr>
        </w:r>
        <w:r>
          <w:rPr>
            <w:noProof/>
            <w:webHidden/>
          </w:rPr>
          <w:fldChar w:fldCharType="separate"/>
        </w:r>
        <w:r>
          <w:rPr>
            <w:noProof/>
            <w:webHidden/>
          </w:rPr>
          <w:t>6</w:t>
        </w:r>
        <w:r>
          <w:rPr>
            <w:noProof/>
            <w:webHidden/>
          </w:rPr>
          <w:fldChar w:fldCharType="end"/>
        </w:r>
      </w:hyperlink>
    </w:p>
    <w:p w14:paraId="2FD3E71C" w14:textId="76C948CA"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60" w:history="1">
        <w:r w:rsidRPr="00694208">
          <w:rPr>
            <w:rStyle w:val="Lienhypertexte"/>
            <w:rFonts w:cs="Arial"/>
            <w:noProof/>
          </w:rPr>
          <w:t>3.3 -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Mode de consultation</w:t>
        </w:r>
        <w:r>
          <w:rPr>
            <w:noProof/>
            <w:webHidden/>
          </w:rPr>
          <w:tab/>
        </w:r>
        <w:r>
          <w:rPr>
            <w:noProof/>
            <w:webHidden/>
          </w:rPr>
          <w:fldChar w:fldCharType="begin"/>
        </w:r>
        <w:r>
          <w:rPr>
            <w:noProof/>
            <w:webHidden/>
          </w:rPr>
          <w:instrText xml:space="preserve"> PAGEREF _Toc236236460 \h </w:instrText>
        </w:r>
        <w:r>
          <w:rPr>
            <w:noProof/>
            <w:webHidden/>
          </w:rPr>
        </w:r>
        <w:r>
          <w:rPr>
            <w:noProof/>
            <w:webHidden/>
          </w:rPr>
          <w:fldChar w:fldCharType="separate"/>
        </w:r>
        <w:r>
          <w:rPr>
            <w:noProof/>
            <w:webHidden/>
          </w:rPr>
          <w:t>6</w:t>
        </w:r>
        <w:r>
          <w:rPr>
            <w:noProof/>
            <w:webHidden/>
          </w:rPr>
          <w:fldChar w:fldCharType="end"/>
        </w:r>
      </w:hyperlink>
    </w:p>
    <w:p w14:paraId="6F55F057" w14:textId="33155AC4"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61" w:history="1">
        <w:r w:rsidRPr="00694208">
          <w:rPr>
            <w:rStyle w:val="Lienhypertexte"/>
            <w:rFonts w:cs="Arial"/>
            <w:noProof/>
          </w:rPr>
          <w:t>3.4 -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Technique d’achat</w:t>
        </w:r>
        <w:r>
          <w:rPr>
            <w:noProof/>
            <w:webHidden/>
          </w:rPr>
          <w:tab/>
        </w:r>
        <w:r>
          <w:rPr>
            <w:noProof/>
            <w:webHidden/>
          </w:rPr>
          <w:fldChar w:fldCharType="begin"/>
        </w:r>
        <w:r>
          <w:rPr>
            <w:noProof/>
            <w:webHidden/>
          </w:rPr>
          <w:instrText xml:space="preserve"> PAGEREF _Toc236236461 \h </w:instrText>
        </w:r>
        <w:r>
          <w:rPr>
            <w:noProof/>
            <w:webHidden/>
          </w:rPr>
        </w:r>
        <w:r>
          <w:rPr>
            <w:noProof/>
            <w:webHidden/>
          </w:rPr>
          <w:fldChar w:fldCharType="separate"/>
        </w:r>
        <w:r>
          <w:rPr>
            <w:noProof/>
            <w:webHidden/>
          </w:rPr>
          <w:t>6</w:t>
        </w:r>
        <w:r>
          <w:rPr>
            <w:noProof/>
            <w:webHidden/>
          </w:rPr>
          <w:fldChar w:fldCharType="end"/>
        </w:r>
      </w:hyperlink>
    </w:p>
    <w:p w14:paraId="4EF236C6" w14:textId="09A2B084"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62" w:history="1">
        <w:r w:rsidRPr="00694208">
          <w:rPr>
            <w:rStyle w:val="Lienhypertexte"/>
            <w:rFonts w:cs="Arial"/>
            <w:noProof/>
          </w:rPr>
          <w:t>3.5 -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Variantes</w:t>
        </w:r>
        <w:r>
          <w:rPr>
            <w:noProof/>
            <w:webHidden/>
          </w:rPr>
          <w:tab/>
        </w:r>
        <w:r>
          <w:rPr>
            <w:noProof/>
            <w:webHidden/>
          </w:rPr>
          <w:fldChar w:fldCharType="begin"/>
        </w:r>
        <w:r>
          <w:rPr>
            <w:noProof/>
            <w:webHidden/>
          </w:rPr>
          <w:instrText xml:space="preserve"> PAGEREF _Toc236236462 \h </w:instrText>
        </w:r>
        <w:r>
          <w:rPr>
            <w:noProof/>
            <w:webHidden/>
          </w:rPr>
        </w:r>
        <w:r>
          <w:rPr>
            <w:noProof/>
            <w:webHidden/>
          </w:rPr>
          <w:fldChar w:fldCharType="separate"/>
        </w:r>
        <w:r>
          <w:rPr>
            <w:noProof/>
            <w:webHidden/>
          </w:rPr>
          <w:t>6</w:t>
        </w:r>
        <w:r>
          <w:rPr>
            <w:noProof/>
            <w:webHidden/>
          </w:rPr>
          <w:fldChar w:fldCharType="end"/>
        </w:r>
      </w:hyperlink>
    </w:p>
    <w:p w14:paraId="3D2C2139" w14:textId="47975C33" w:rsidR="008647FB" w:rsidRDefault="008647FB">
      <w:pPr>
        <w:pStyle w:val="TM3"/>
        <w:rPr>
          <w:rFonts w:asciiTheme="minorHAnsi" w:eastAsiaTheme="minorEastAsia" w:hAnsiTheme="minorHAnsi" w:cstheme="minorBidi"/>
          <w:i w:val="0"/>
          <w:iCs w:val="0"/>
          <w:color w:val="auto"/>
          <w:kern w:val="2"/>
          <w:sz w:val="24"/>
          <w:szCs w:val="24"/>
          <w14:ligatures w14:val="standardContextual"/>
        </w:rPr>
      </w:pPr>
      <w:hyperlink w:anchor="_Toc236236463" w:history="1">
        <w:r w:rsidRPr="00694208">
          <w:rPr>
            <w:rStyle w:val="Lienhypertexte"/>
            <w:rFonts w:cs="Arial"/>
          </w:rPr>
          <w:t>3.5.1 -</w:t>
        </w:r>
        <w:r>
          <w:rPr>
            <w:rFonts w:asciiTheme="minorHAnsi" w:eastAsiaTheme="minorEastAsia" w:hAnsiTheme="minorHAnsi" w:cstheme="minorBidi"/>
            <w:i w:val="0"/>
            <w:iCs w:val="0"/>
            <w:color w:val="auto"/>
            <w:kern w:val="2"/>
            <w:sz w:val="24"/>
            <w:szCs w:val="24"/>
            <w14:ligatures w14:val="standardContextual"/>
          </w:rPr>
          <w:tab/>
        </w:r>
        <w:r w:rsidRPr="00694208">
          <w:rPr>
            <w:rStyle w:val="Lienhypertexte"/>
            <w:rFonts w:cs="Arial"/>
          </w:rPr>
          <w:t>Variantes facultatives</w:t>
        </w:r>
        <w:r>
          <w:rPr>
            <w:webHidden/>
          </w:rPr>
          <w:tab/>
        </w:r>
        <w:r>
          <w:rPr>
            <w:webHidden/>
          </w:rPr>
          <w:fldChar w:fldCharType="begin"/>
        </w:r>
        <w:r>
          <w:rPr>
            <w:webHidden/>
          </w:rPr>
          <w:instrText xml:space="preserve"> PAGEREF _Toc236236463 \h </w:instrText>
        </w:r>
        <w:r>
          <w:rPr>
            <w:webHidden/>
          </w:rPr>
        </w:r>
        <w:r>
          <w:rPr>
            <w:webHidden/>
          </w:rPr>
          <w:fldChar w:fldCharType="separate"/>
        </w:r>
        <w:r>
          <w:rPr>
            <w:webHidden/>
          </w:rPr>
          <w:t>6</w:t>
        </w:r>
        <w:r>
          <w:rPr>
            <w:webHidden/>
          </w:rPr>
          <w:fldChar w:fldCharType="end"/>
        </w:r>
      </w:hyperlink>
    </w:p>
    <w:p w14:paraId="610352A2" w14:textId="61A35167" w:rsidR="008647FB" w:rsidRDefault="008647FB">
      <w:pPr>
        <w:pStyle w:val="TM3"/>
        <w:rPr>
          <w:rFonts w:asciiTheme="minorHAnsi" w:eastAsiaTheme="minorEastAsia" w:hAnsiTheme="minorHAnsi" w:cstheme="minorBidi"/>
          <w:i w:val="0"/>
          <w:iCs w:val="0"/>
          <w:color w:val="auto"/>
          <w:kern w:val="2"/>
          <w:sz w:val="24"/>
          <w:szCs w:val="24"/>
          <w14:ligatures w14:val="standardContextual"/>
        </w:rPr>
      </w:pPr>
      <w:hyperlink w:anchor="_Toc236236464" w:history="1">
        <w:r w:rsidRPr="00694208">
          <w:rPr>
            <w:rStyle w:val="Lienhypertexte"/>
            <w:rFonts w:cs="Arial"/>
          </w:rPr>
          <w:t>3.5.2 -</w:t>
        </w:r>
        <w:r>
          <w:rPr>
            <w:rFonts w:asciiTheme="minorHAnsi" w:eastAsiaTheme="minorEastAsia" w:hAnsiTheme="minorHAnsi" w:cstheme="minorBidi"/>
            <w:i w:val="0"/>
            <w:iCs w:val="0"/>
            <w:color w:val="auto"/>
            <w:kern w:val="2"/>
            <w:sz w:val="24"/>
            <w:szCs w:val="24"/>
            <w14:ligatures w14:val="standardContextual"/>
          </w:rPr>
          <w:tab/>
        </w:r>
        <w:r w:rsidRPr="00694208">
          <w:rPr>
            <w:rStyle w:val="Lienhypertexte"/>
            <w:rFonts w:cs="Arial"/>
          </w:rPr>
          <w:t>Variantes obligatoires</w:t>
        </w:r>
        <w:r>
          <w:rPr>
            <w:webHidden/>
          </w:rPr>
          <w:tab/>
        </w:r>
        <w:r>
          <w:rPr>
            <w:webHidden/>
          </w:rPr>
          <w:fldChar w:fldCharType="begin"/>
        </w:r>
        <w:r>
          <w:rPr>
            <w:webHidden/>
          </w:rPr>
          <w:instrText xml:space="preserve"> PAGEREF _Toc236236464 \h </w:instrText>
        </w:r>
        <w:r>
          <w:rPr>
            <w:webHidden/>
          </w:rPr>
        </w:r>
        <w:r>
          <w:rPr>
            <w:webHidden/>
          </w:rPr>
          <w:fldChar w:fldCharType="separate"/>
        </w:r>
        <w:r>
          <w:rPr>
            <w:webHidden/>
          </w:rPr>
          <w:t>6</w:t>
        </w:r>
        <w:r>
          <w:rPr>
            <w:webHidden/>
          </w:rPr>
          <w:fldChar w:fldCharType="end"/>
        </w:r>
      </w:hyperlink>
    </w:p>
    <w:p w14:paraId="57860344" w14:textId="31AB413F" w:rsidR="008647FB" w:rsidRDefault="008647FB">
      <w:pPr>
        <w:pStyle w:val="TM3"/>
        <w:rPr>
          <w:rFonts w:asciiTheme="minorHAnsi" w:eastAsiaTheme="minorEastAsia" w:hAnsiTheme="minorHAnsi" w:cstheme="minorBidi"/>
          <w:i w:val="0"/>
          <w:iCs w:val="0"/>
          <w:color w:val="auto"/>
          <w:kern w:val="2"/>
          <w:sz w:val="24"/>
          <w:szCs w:val="24"/>
          <w14:ligatures w14:val="standardContextual"/>
        </w:rPr>
      </w:pPr>
      <w:hyperlink w:anchor="_Toc236236465" w:history="1">
        <w:r w:rsidRPr="00694208">
          <w:rPr>
            <w:rStyle w:val="Lienhypertexte"/>
            <w:rFonts w:cs="Arial"/>
          </w:rPr>
          <w:t>3.5.3 -</w:t>
        </w:r>
        <w:r>
          <w:rPr>
            <w:rFonts w:asciiTheme="minorHAnsi" w:eastAsiaTheme="minorEastAsia" w:hAnsiTheme="minorHAnsi" w:cstheme="minorBidi"/>
            <w:i w:val="0"/>
            <w:iCs w:val="0"/>
            <w:color w:val="auto"/>
            <w:kern w:val="2"/>
            <w:sz w:val="24"/>
            <w:szCs w:val="24"/>
            <w14:ligatures w14:val="standardContextual"/>
          </w:rPr>
          <w:tab/>
        </w:r>
        <w:r w:rsidRPr="00694208">
          <w:rPr>
            <w:rStyle w:val="Lienhypertexte"/>
            <w:rFonts w:cs="Arial"/>
          </w:rPr>
          <w:t>Prestations supplémentaires éventuelles facultatives (PSE)</w:t>
        </w:r>
        <w:r>
          <w:rPr>
            <w:webHidden/>
          </w:rPr>
          <w:tab/>
        </w:r>
        <w:r>
          <w:rPr>
            <w:webHidden/>
          </w:rPr>
          <w:fldChar w:fldCharType="begin"/>
        </w:r>
        <w:r>
          <w:rPr>
            <w:webHidden/>
          </w:rPr>
          <w:instrText xml:space="preserve"> PAGEREF _Toc236236465 \h </w:instrText>
        </w:r>
        <w:r>
          <w:rPr>
            <w:webHidden/>
          </w:rPr>
        </w:r>
        <w:r>
          <w:rPr>
            <w:webHidden/>
          </w:rPr>
          <w:fldChar w:fldCharType="separate"/>
        </w:r>
        <w:r>
          <w:rPr>
            <w:webHidden/>
          </w:rPr>
          <w:t>6</w:t>
        </w:r>
        <w:r>
          <w:rPr>
            <w:webHidden/>
          </w:rPr>
          <w:fldChar w:fldCharType="end"/>
        </w:r>
      </w:hyperlink>
    </w:p>
    <w:p w14:paraId="4B382F8E" w14:textId="62194D99"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466" w:history="1">
        <w:r w:rsidRPr="00694208">
          <w:rPr>
            <w:rStyle w:val="Lienhypertexte"/>
            <w:noProof/>
            <w14:scene3d>
              <w14:camera w14:prst="orthographicFront"/>
              <w14:lightRig w14:rig="threePt" w14:dir="t">
                <w14:rot w14:lat="0" w14:lon="0" w14:rev="0"/>
              </w14:lightRig>
            </w14:scene3d>
          </w:rPr>
          <w:t>Article 4 -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Pièces contractuelles</w:t>
        </w:r>
        <w:r>
          <w:rPr>
            <w:noProof/>
            <w:webHidden/>
          </w:rPr>
          <w:tab/>
        </w:r>
        <w:r>
          <w:rPr>
            <w:noProof/>
            <w:webHidden/>
          </w:rPr>
          <w:fldChar w:fldCharType="begin"/>
        </w:r>
        <w:r>
          <w:rPr>
            <w:noProof/>
            <w:webHidden/>
          </w:rPr>
          <w:instrText xml:space="preserve"> PAGEREF _Toc236236466 \h </w:instrText>
        </w:r>
        <w:r>
          <w:rPr>
            <w:noProof/>
            <w:webHidden/>
          </w:rPr>
        </w:r>
        <w:r>
          <w:rPr>
            <w:noProof/>
            <w:webHidden/>
          </w:rPr>
          <w:fldChar w:fldCharType="separate"/>
        </w:r>
        <w:r>
          <w:rPr>
            <w:noProof/>
            <w:webHidden/>
          </w:rPr>
          <w:t>6</w:t>
        </w:r>
        <w:r>
          <w:rPr>
            <w:noProof/>
            <w:webHidden/>
          </w:rPr>
          <w:fldChar w:fldCharType="end"/>
        </w:r>
      </w:hyperlink>
    </w:p>
    <w:p w14:paraId="45852AFC" w14:textId="630F7D23"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467" w:history="1">
        <w:r w:rsidRPr="00694208">
          <w:rPr>
            <w:rStyle w:val="Lienhypertexte"/>
            <w:noProof/>
            <w14:scene3d>
              <w14:camera w14:prst="orthographicFront"/>
              <w14:lightRig w14:rig="threePt" w14:dir="t">
                <w14:rot w14:lat="0" w14:lon="0" w14:rev="0"/>
              </w14:lightRig>
            </w14:scene3d>
          </w:rPr>
          <w:t>Article 5 -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Durée de l’accord-cadre</w:t>
        </w:r>
        <w:r>
          <w:rPr>
            <w:noProof/>
            <w:webHidden/>
          </w:rPr>
          <w:tab/>
        </w:r>
        <w:r>
          <w:rPr>
            <w:noProof/>
            <w:webHidden/>
          </w:rPr>
          <w:fldChar w:fldCharType="begin"/>
        </w:r>
        <w:r>
          <w:rPr>
            <w:noProof/>
            <w:webHidden/>
          </w:rPr>
          <w:instrText xml:space="preserve"> PAGEREF _Toc236236467 \h </w:instrText>
        </w:r>
        <w:r>
          <w:rPr>
            <w:noProof/>
            <w:webHidden/>
          </w:rPr>
        </w:r>
        <w:r>
          <w:rPr>
            <w:noProof/>
            <w:webHidden/>
          </w:rPr>
          <w:fldChar w:fldCharType="separate"/>
        </w:r>
        <w:r>
          <w:rPr>
            <w:noProof/>
            <w:webHidden/>
          </w:rPr>
          <w:t>6</w:t>
        </w:r>
        <w:r>
          <w:rPr>
            <w:noProof/>
            <w:webHidden/>
          </w:rPr>
          <w:fldChar w:fldCharType="end"/>
        </w:r>
      </w:hyperlink>
    </w:p>
    <w:p w14:paraId="20CEDB91" w14:textId="3FB17D02"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468" w:history="1">
        <w:r w:rsidRPr="00694208">
          <w:rPr>
            <w:rStyle w:val="Lienhypertexte"/>
            <w:noProof/>
            <w14:scene3d>
              <w14:camera w14:prst="orthographicFront"/>
              <w14:lightRig w14:rig="threePt" w14:dir="t">
                <w14:rot w14:lat="0" w14:lon="0" w14:rev="0"/>
              </w14:lightRig>
            </w14:scene3d>
          </w:rPr>
          <w:t>Article 6 -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Détermination des prix et montants de l’accord-cadre</w:t>
        </w:r>
        <w:r>
          <w:rPr>
            <w:noProof/>
            <w:webHidden/>
          </w:rPr>
          <w:tab/>
        </w:r>
        <w:r>
          <w:rPr>
            <w:noProof/>
            <w:webHidden/>
          </w:rPr>
          <w:fldChar w:fldCharType="begin"/>
        </w:r>
        <w:r>
          <w:rPr>
            <w:noProof/>
            <w:webHidden/>
          </w:rPr>
          <w:instrText xml:space="preserve"> PAGEREF _Toc236236468 \h </w:instrText>
        </w:r>
        <w:r>
          <w:rPr>
            <w:noProof/>
            <w:webHidden/>
          </w:rPr>
        </w:r>
        <w:r>
          <w:rPr>
            <w:noProof/>
            <w:webHidden/>
          </w:rPr>
          <w:fldChar w:fldCharType="separate"/>
        </w:r>
        <w:r>
          <w:rPr>
            <w:noProof/>
            <w:webHidden/>
          </w:rPr>
          <w:t>7</w:t>
        </w:r>
        <w:r>
          <w:rPr>
            <w:noProof/>
            <w:webHidden/>
          </w:rPr>
          <w:fldChar w:fldCharType="end"/>
        </w:r>
      </w:hyperlink>
    </w:p>
    <w:p w14:paraId="3ACA113C" w14:textId="121AFDCD"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69" w:history="1">
        <w:r w:rsidRPr="00694208">
          <w:rPr>
            <w:rStyle w:val="Lienhypertexte"/>
            <w:rFonts w:cs="Arial"/>
            <w:noProof/>
          </w:rPr>
          <w:t>6.1 -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Détermination des prix</w:t>
        </w:r>
        <w:r>
          <w:rPr>
            <w:noProof/>
            <w:webHidden/>
          </w:rPr>
          <w:tab/>
        </w:r>
        <w:r>
          <w:rPr>
            <w:noProof/>
            <w:webHidden/>
          </w:rPr>
          <w:fldChar w:fldCharType="begin"/>
        </w:r>
        <w:r>
          <w:rPr>
            <w:noProof/>
            <w:webHidden/>
          </w:rPr>
          <w:instrText xml:space="preserve"> PAGEREF _Toc236236469 \h </w:instrText>
        </w:r>
        <w:r>
          <w:rPr>
            <w:noProof/>
            <w:webHidden/>
          </w:rPr>
        </w:r>
        <w:r>
          <w:rPr>
            <w:noProof/>
            <w:webHidden/>
          </w:rPr>
          <w:fldChar w:fldCharType="separate"/>
        </w:r>
        <w:r>
          <w:rPr>
            <w:noProof/>
            <w:webHidden/>
          </w:rPr>
          <w:t>7</w:t>
        </w:r>
        <w:r>
          <w:rPr>
            <w:noProof/>
            <w:webHidden/>
          </w:rPr>
          <w:fldChar w:fldCharType="end"/>
        </w:r>
      </w:hyperlink>
    </w:p>
    <w:p w14:paraId="7503F02D" w14:textId="7E26A901"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70" w:history="1">
        <w:r w:rsidRPr="00694208">
          <w:rPr>
            <w:rStyle w:val="Lienhypertexte"/>
            <w:rFonts w:cs="Arial"/>
            <w:noProof/>
          </w:rPr>
          <w:t>6.2 -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Montant de l’accord-cadre</w:t>
        </w:r>
        <w:r>
          <w:rPr>
            <w:noProof/>
            <w:webHidden/>
          </w:rPr>
          <w:tab/>
        </w:r>
        <w:r>
          <w:rPr>
            <w:noProof/>
            <w:webHidden/>
          </w:rPr>
          <w:fldChar w:fldCharType="begin"/>
        </w:r>
        <w:r>
          <w:rPr>
            <w:noProof/>
            <w:webHidden/>
          </w:rPr>
          <w:instrText xml:space="preserve"> PAGEREF _Toc236236470 \h </w:instrText>
        </w:r>
        <w:r>
          <w:rPr>
            <w:noProof/>
            <w:webHidden/>
          </w:rPr>
        </w:r>
        <w:r>
          <w:rPr>
            <w:noProof/>
            <w:webHidden/>
          </w:rPr>
          <w:fldChar w:fldCharType="separate"/>
        </w:r>
        <w:r>
          <w:rPr>
            <w:noProof/>
            <w:webHidden/>
          </w:rPr>
          <w:t>7</w:t>
        </w:r>
        <w:r>
          <w:rPr>
            <w:noProof/>
            <w:webHidden/>
          </w:rPr>
          <w:fldChar w:fldCharType="end"/>
        </w:r>
      </w:hyperlink>
    </w:p>
    <w:p w14:paraId="3321F632" w14:textId="360CA523"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71" w:history="1">
        <w:r w:rsidRPr="00694208">
          <w:rPr>
            <w:rStyle w:val="Lienhypertexte"/>
            <w:rFonts w:cs="Arial"/>
            <w:noProof/>
          </w:rPr>
          <w:t>6.3 -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Versement des primes</w:t>
        </w:r>
        <w:r>
          <w:rPr>
            <w:noProof/>
            <w:webHidden/>
          </w:rPr>
          <w:tab/>
        </w:r>
        <w:r>
          <w:rPr>
            <w:noProof/>
            <w:webHidden/>
          </w:rPr>
          <w:fldChar w:fldCharType="begin"/>
        </w:r>
        <w:r>
          <w:rPr>
            <w:noProof/>
            <w:webHidden/>
          </w:rPr>
          <w:instrText xml:space="preserve"> PAGEREF _Toc236236471 \h </w:instrText>
        </w:r>
        <w:r>
          <w:rPr>
            <w:noProof/>
            <w:webHidden/>
          </w:rPr>
        </w:r>
        <w:r>
          <w:rPr>
            <w:noProof/>
            <w:webHidden/>
          </w:rPr>
          <w:fldChar w:fldCharType="separate"/>
        </w:r>
        <w:r>
          <w:rPr>
            <w:noProof/>
            <w:webHidden/>
          </w:rPr>
          <w:t>7</w:t>
        </w:r>
        <w:r>
          <w:rPr>
            <w:noProof/>
            <w:webHidden/>
          </w:rPr>
          <w:fldChar w:fldCharType="end"/>
        </w:r>
      </w:hyperlink>
    </w:p>
    <w:p w14:paraId="38EE9BC7" w14:textId="2084D7B7"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472" w:history="1">
        <w:r w:rsidRPr="00694208">
          <w:rPr>
            <w:rStyle w:val="Lienhypertexte"/>
            <w:noProof/>
            <w14:scene3d>
              <w14:camera w14:prst="orthographicFront"/>
              <w14:lightRig w14:rig="threePt" w14:dir="t">
                <w14:rot w14:lat="0" w14:lon="0" w14:rev="0"/>
              </w14:lightRig>
            </w14:scene3d>
          </w:rPr>
          <w:t>Article 7 -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Modalités d’attribution des marchés subséquents</w:t>
        </w:r>
        <w:r>
          <w:rPr>
            <w:noProof/>
            <w:webHidden/>
          </w:rPr>
          <w:tab/>
        </w:r>
        <w:r>
          <w:rPr>
            <w:noProof/>
            <w:webHidden/>
          </w:rPr>
          <w:fldChar w:fldCharType="begin"/>
        </w:r>
        <w:r>
          <w:rPr>
            <w:noProof/>
            <w:webHidden/>
          </w:rPr>
          <w:instrText xml:space="preserve"> PAGEREF _Toc236236472 \h </w:instrText>
        </w:r>
        <w:r>
          <w:rPr>
            <w:noProof/>
            <w:webHidden/>
          </w:rPr>
        </w:r>
        <w:r>
          <w:rPr>
            <w:noProof/>
            <w:webHidden/>
          </w:rPr>
          <w:fldChar w:fldCharType="separate"/>
        </w:r>
        <w:r>
          <w:rPr>
            <w:noProof/>
            <w:webHidden/>
          </w:rPr>
          <w:t>7</w:t>
        </w:r>
        <w:r>
          <w:rPr>
            <w:noProof/>
            <w:webHidden/>
          </w:rPr>
          <w:fldChar w:fldCharType="end"/>
        </w:r>
      </w:hyperlink>
    </w:p>
    <w:p w14:paraId="34DB034D" w14:textId="0B5DD938"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73" w:history="1">
        <w:r w:rsidRPr="00694208">
          <w:rPr>
            <w:rStyle w:val="Lienhypertexte"/>
            <w:rFonts w:cs="Arial"/>
            <w:noProof/>
          </w:rPr>
          <w:t>7.1 -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Généralités</w:t>
        </w:r>
        <w:r>
          <w:rPr>
            <w:noProof/>
            <w:webHidden/>
          </w:rPr>
          <w:tab/>
        </w:r>
        <w:r>
          <w:rPr>
            <w:noProof/>
            <w:webHidden/>
          </w:rPr>
          <w:fldChar w:fldCharType="begin"/>
        </w:r>
        <w:r>
          <w:rPr>
            <w:noProof/>
            <w:webHidden/>
          </w:rPr>
          <w:instrText xml:space="preserve"> PAGEREF _Toc236236473 \h </w:instrText>
        </w:r>
        <w:r>
          <w:rPr>
            <w:noProof/>
            <w:webHidden/>
          </w:rPr>
        </w:r>
        <w:r>
          <w:rPr>
            <w:noProof/>
            <w:webHidden/>
          </w:rPr>
          <w:fldChar w:fldCharType="separate"/>
        </w:r>
        <w:r>
          <w:rPr>
            <w:noProof/>
            <w:webHidden/>
          </w:rPr>
          <w:t>7</w:t>
        </w:r>
        <w:r>
          <w:rPr>
            <w:noProof/>
            <w:webHidden/>
          </w:rPr>
          <w:fldChar w:fldCharType="end"/>
        </w:r>
      </w:hyperlink>
    </w:p>
    <w:p w14:paraId="511A6AED" w14:textId="3C361CC0"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74" w:history="1">
        <w:r w:rsidRPr="00694208">
          <w:rPr>
            <w:rStyle w:val="Lienhypertexte"/>
            <w:rFonts w:cs="Arial"/>
            <w:noProof/>
          </w:rPr>
          <w:t>7.2 -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Consultation et contenu du dossier de consultation des marchés subséquents</w:t>
        </w:r>
        <w:r>
          <w:rPr>
            <w:noProof/>
            <w:webHidden/>
          </w:rPr>
          <w:tab/>
        </w:r>
        <w:r>
          <w:rPr>
            <w:noProof/>
            <w:webHidden/>
          </w:rPr>
          <w:fldChar w:fldCharType="begin"/>
        </w:r>
        <w:r>
          <w:rPr>
            <w:noProof/>
            <w:webHidden/>
          </w:rPr>
          <w:instrText xml:space="preserve"> PAGEREF _Toc236236474 \h </w:instrText>
        </w:r>
        <w:r>
          <w:rPr>
            <w:noProof/>
            <w:webHidden/>
          </w:rPr>
        </w:r>
        <w:r>
          <w:rPr>
            <w:noProof/>
            <w:webHidden/>
          </w:rPr>
          <w:fldChar w:fldCharType="separate"/>
        </w:r>
        <w:r>
          <w:rPr>
            <w:noProof/>
            <w:webHidden/>
          </w:rPr>
          <w:t>7</w:t>
        </w:r>
        <w:r>
          <w:rPr>
            <w:noProof/>
            <w:webHidden/>
          </w:rPr>
          <w:fldChar w:fldCharType="end"/>
        </w:r>
      </w:hyperlink>
    </w:p>
    <w:p w14:paraId="7D84EAA6" w14:textId="3CE53D63"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75" w:history="1">
        <w:r w:rsidRPr="00694208">
          <w:rPr>
            <w:rStyle w:val="Lienhypertexte"/>
            <w:rFonts w:cs="Arial"/>
            <w:noProof/>
          </w:rPr>
          <w:t>7.3 -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Délais de consultation et modalités de dépôt des plis</w:t>
        </w:r>
        <w:r>
          <w:rPr>
            <w:noProof/>
            <w:webHidden/>
          </w:rPr>
          <w:tab/>
        </w:r>
        <w:r>
          <w:rPr>
            <w:noProof/>
            <w:webHidden/>
          </w:rPr>
          <w:fldChar w:fldCharType="begin"/>
        </w:r>
        <w:r>
          <w:rPr>
            <w:noProof/>
            <w:webHidden/>
          </w:rPr>
          <w:instrText xml:space="preserve"> PAGEREF _Toc236236475 \h </w:instrText>
        </w:r>
        <w:r>
          <w:rPr>
            <w:noProof/>
            <w:webHidden/>
          </w:rPr>
        </w:r>
        <w:r>
          <w:rPr>
            <w:noProof/>
            <w:webHidden/>
          </w:rPr>
          <w:fldChar w:fldCharType="separate"/>
        </w:r>
        <w:r>
          <w:rPr>
            <w:noProof/>
            <w:webHidden/>
          </w:rPr>
          <w:t>8</w:t>
        </w:r>
        <w:r>
          <w:rPr>
            <w:noProof/>
            <w:webHidden/>
          </w:rPr>
          <w:fldChar w:fldCharType="end"/>
        </w:r>
      </w:hyperlink>
    </w:p>
    <w:p w14:paraId="6F2AD95D" w14:textId="49D987BF"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76" w:history="1">
        <w:r w:rsidRPr="00694208">
          <w:rPr>
            <w:rStyle w:val="Lienhypertexte"/>
            <w:rFonts w:cs="Arial"/>
            <w:noProof/>
          </w:rPr>
          <w:t>7.4 -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Critères d’attribution des marchés subséquents</w:t>
        </w:r>
        <w:r>
          <w:rPr>
            <w:noProof/>
            <w:webHidden/>
          </w:rPr>
          <w:tab/>
        </w:r>
        <w:r>
          <w:rPr>
            <w:noProof/>
            <w:webHidden/>
          </w:rPr>
          <w:fldChar w:fldCharType="begin"/>
        </w:r>
        <w:r>
          <w:rPr>
            <w:noProof/>
            <w:webHidden/>
          </w:rPr>
          <w:instrText xml:space="preserve"> PAGEREF _Toc236236476 \h </w:instrText>
        </w:r>
        <w:r>
          <w:rPr>
            <w:noProof/>
            <w:webHidden/>
          </w:rPr>
        </w:r>
        <w:r>
          <w:rPr>
            <w:noProof/>
            <w:webHidden/>
          </w:rPr>
          <w:fldChar w:fldCharType="separate"/>
        </w:r>
        <w:r>
          <w:rPr>
            <w:noProof/>
            <w:webHidden/>
          </w:rPr>
          <w:t>8</w:t>
        </w:r>
        <w:r>
          <w:rPr>
            <w:noProof/>
            <w:webHidden/>
          </w:rPr>
          <w:fldChar w:fldCharType="end"/>
        </w:r>
      </w:hyperlink>
    </w:p>
    <w:p w14:paraId="59E1B6C0" w14:textId="4B06C310"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77" w:history="1">
        <w:r w:rsidRPr="00694208">
          <w:rPr>
            <w:rStyle w:val="Lienhypertexte"/>
            <w:rFonts w:cs="Arial"/>
            <w:noProof/>
          </w:rPr>
          <w:t>7.5 -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Délais de validité des offres remises dans le cadre des marchés subséquents</w:t>
        </w:r>
        <w:r>
          <w:rPr>
            <w:noProof/>
            <w:webHidden/>
          </w:rPr>
          <w:tab/>
        </w:r>
        <w:r>
          <w:rPr>
            <w:noProof/>
            <w:webHidden/>
          </w:rPr>
          <w:fldChar w:fldCharType="begin"/>
        </w:r>
        <w:r>
          <w:rPr>
            <w:noProof/>
            <w:webHidden/>
          </w:rPr>
          <w:instrText xml:space="preserve"> PAGEREF _Toc236236477 \h </w:instrText>
        </w:r>
        <w:r>
          <w:rPr>
            <w:noProof/>
            <w:webHidden/>
          </w:rPr>
        </w:r>
        <w:r>
          <w:rPr>
            <w:noProof/>
            <w:webHidden/>
          </w:rPr>
          <w:fldChar w:fldCharType="separate"/>
        </w:r>
        <w:r>
          <w:rPr>
            <w:noProof/>
            <w:webHidden/>
          </w:rPr>
          <w:t>8</w:t>
        </w:r>
        <w:r>
          <w:rPr>
            <w:noProof/>
            <w:webHidden/>
          </w:rPr>
          <w:fldChar w:fldCharType="end"/>
        </w:r>
      </w:hyperlink>
    </w:p>
    <w:p w14:paraId="432CC83B" w14:textId="36E15B21"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78" w:history="1">
        <w:r w:rsidRPr="00694208">
          <w:rPr>
            <w:rStyle w:val="Lienhypertexte"/>
            <w:rFonts w:cs="Arial"/>
            <w:noProof/>
          </w:rPr>
          <w:t>7.6 -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Obligation des titulaires de l’accord-cadre de remettre une offre pour chaque marché subséquent</w:t>
        </w:r>
        <w:r>
          <w:rPr>
            <w:noProof/>
            <w:webHidden/>
          </w:rPr>
          <w:tab/>
        </w:r>
        <w:r>
          <w:rPr>
            <w:noProof/>
            <w:webHidden/>
          </w:rPr>
          <w:fldChar w:fldCharType="begin"/>
        </w:r>
        <w:r>
          <w:rPr>
            <w:noProof/>
            <w:webHidden/>
          </w:rPr>
          <w:instrText xml:space="preserve"> PAGEREF _Toc236236478 \h </w:instrText>
        </w:r>
        <w:r>
          <w:rPr>
            <w:noProof/>
            <w:webHidden/>
          </w:rPr>
        </w:r>
        <w:r>
          <w:rPr>
            <w:noProof/>
            <w:webHidden/>
          </w:rPr>
          <w:fldChar w:fldCharType="separate"/>
        </w:r>
        <w:r>
          <w:rPr>
            <w:noProof/>
            <w:webHidden/>
          </w:rPr>
          <w:t>9</w:t>
        </w:r>
        <w:r>
          <w:rPr>
            <w:noProof/>
            <w:webHidden/>
          </w:rPr>
          <w:fldChar w:fldCharType="end"/>
        </w:r>
      </w:hyperlink>
    </w:p>
    <w:p w14:paraId="280A492A" w14:textId="78B7D6F8"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479" w:history="1">
        <w:r w:rsidRPr="00694208">
          <w:rPr>
            <w:rStyle w:val="Lienhypertexte"/>
            <w:noProof/>
            <w14:scene3d>
              <w14:camera w14:prst="orthographicFront"/>
              <w14:lightRig w14:rig="threePt" w14:dir="t">
                <w14:rot w14:lat="0" w14:lon="0" w14:rev="0"/>
              </w14:lightRig>
            </w14:scene3d>
          </w:rPr>
          <w:t>Article 8 -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Organisation et conditions d’exécution des prestations</w:t>
        </w:r>
        <w:r>
          <w:rPr>
            <w:noProof/>
            <w:webHidden/>
          </w:rPr>
          <w:tab/>
        </w:r>
        <w:r>
          <w:rPr>
            <w:noProof/>
            <w:webHidden/>
          </w:rPr>
          <w:fldChar w:fldCharType="begin"/>
        </w:r>
        <w:r>
          <w:rPr>
            <w:noProof/>
            <w:webHidden/>
          </w:rPr>
          <w:instrText xml:space="preserve"> PAGEREF _Toc236236479 \h </w:instrText>
        </w:r>
        <w:r>
          <w:rPr>
            <w:noProof/>
            <w:webHidden/>
          </w:rPr>
        </w:r>
        <w:r>
          <w:rPr>
            <w:noProof/>
            <w:webHidden/>
          </w:rPr>
          <w:fldChar w:fldCharType="separate"/>
        </w:r>
        <w:r>
          <w:rPr>
            <w:noProof/>
            <w:webHidden/>
          </w:rPr>
          <w:t>9</w:t>
        </w:r>
        <w:r>
          <w:rPr>
            <w:noProof/>
            <w:webHidden/>
          </w:rPr>
          <w:fldChar w:fldCharType="end"/>
        </w:r>
      </w:hyperlink>
    </w:p>
    <w:p w14:paraId="2DA59FE8" w14:textId="6BA40CFB"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80" w:history="1">
        <w:r w:rsidRPr="00694208">
          <w:rPr>
            <w:rStyle w:val="Lienhypertexte"/>
            <w:rFonts w:cs="Arial"/>
            <w:noProof/>
          </w:rPr>
          <w:t>8.1 -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Représentation du titulaire</w:t>
        </w:r>
        <w:r>
          <w:rPr>
            <w:noProof/>
            <w:webHidden/>
          </w:rPr>
          <w:tab/>
        </w:r>
        <w:r>
          <w:rPr>
            <w:noProof/>
            <w:webHidden/>
          </w:rPr>
          <w:fldChar w:fldCharType="begin"/>
        </w:r>
        <w:r>
          <w:rPr>
            <w:noProof/>
            <w:webHidden/>
          </w:rPr>
          <w:instrText xml:space="preserve"> PAGEREF _Toc236236480 \h </w:instrText>
        </w:r>
        <w:r>
          <w:rPr>
            <w:noProof/>
            <w:webHidden/>
          </w:rPr>
        </w:r>
        <w:r>
          <w:rPr>
            <w:noProof/>
            <w:webHidden/>
          </w:rPr>
          <w:fldChar w:fldCharType="separate"/>
        </w:r>
        <w:r>
          <w:rPr>
            <w:noProof/>
            <w:webHidden/>
          </w:rPr>
          <w:t>9</w:t>
        </w:r>
        <w:r>
          <w:rPr>
            <w:noProof/>
            <w:webHidden/>
          </w:rPr>
          <w:fldChar w:fldCharType="end"/>
        </w:r>
      </w:hyperlink>
    </w:p>
    <w:p w14:paraId="45F46458" w14:textId="0526503F"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81" w:history="1">
        <w:r w:rsidRPr="00694208">
          <w:rPr>
            <w:rStyle w:val="Lienhypertexte"/>
            <w:rFonts w:cs="Arial"/>
            <w:noProof/>
          </w:rPr>
          <w:t>8.2 -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Conditions de stockage, emballage, transport et de livraison</w:t>
        </w:r>
        <w:r>
          <w:rPr>
            <w:noProof/>
            <w:webHidden/>
          </w:rPr>
          <w:tab/>
        </w:r>
        <w:r>
          <w:rPr>
            <w:noProof/>
            <w:webHidden/>
          </w:rPr>
          <w:fldChar w:fldCharType="begin"/>
        </w:r>
        <w:r>
          <w:rPr>
            <w:noProof/>
            <w:webHidden/>
          </w:rPr>
          <w:instrText xml:space="preserve"> PAGEREF _Toc236236481 \h </w:instrText>
        </w:r>
        <w:r>
          <w:rPr>
            <w:noProof/>
            <w:webHidden/>
          </w:rPr>
        </w:r>
        <w:r>
          <w:rPr>
            <w:noProof/>
            <w:webHidden/>
          </w:rPr>
          <w:fldChar w:fldCharType="separate"/>
        </w:r>
        <w:r>
          <w:rPr>
            <w:noProof/>
            <w:webHidden/>
          </w:rPr>
          <w:t>9</w:t>
        </w:r>
        <w:r>
          <w:rPr>
            <w:noProof/>
            <w:webHidden/>
          </w:rPr>
          <w:fldChar w:fldCharType="end"/>
        </w:r>
      </w:hyperlink>
    </w:p>
    <w:p w14:paraId="4BBA4E5F" w14:textId="59E48AC4"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82" w:history="1">
        <w:r w:rsidRPr="00694208">
          <w:rPr>
            <w:rStyle w:val="Lienhypertexte"/>
            <w:rFonts w:cs="Arial"/>
            <w:noProof/>
          </w:rPr>
          <w:t>8.3 -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Délais d’intervention</w:t>
        </w:r>
        <w:r>
          <w:rPr>
            <w:noProof/>
            <w:webHidden/>
          </w:rPr>
          <w:tab/>
        </w:r>
        <w:r>
          <w:rPr>
            <w:noProof/>
            <w:webHidden/>
          </w:rPr>
          <w:fldChar w:fldCharType="begin"/>
        </w:r>
        <w:r>
          <w:rPr>
            <w:noProof/>
            <w:webHidden/>
          </w:rPr>
          <w:instrText xml:space="preserve"> PAGEREF _Toc236236482 \h </w:instrText>
        </w:r>
        <w:r>
          <w:rPr>
            <w:noProof/>
            <w:webHidden/>
          </w:rPr>
        </w:r>
        <w:r>
          <w:rPr>
            <w:noProof/>
            <w:webHidden/>
          </w:rPr>
          <w:fldChar w:fldCharType="separate"/>
        </w:r>
        <w:r>
          <w:rPr>
            <w:noProof/>
            <w:webHidden/>
          </w:rPr>
          <w:t>9</w:t>
        </w:r>
        <w:r>
          <w:rPr>
            <w:noProof/>
            <w:webHidden/>
          </w:rPr>
          <w:fldChar w:fldCharType="end"/>
        </w:r>
      </w:hyperlink>
    </w:p>
    <w:p w14:paraId="455D7A83" w14:textId="5CC0E9D6"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83" w:history="1">
        <w:r w:rsidRPr="00694208">
          <w:rPr>
            <w:rStyle w:val="Lienhypertexte"/>
            <w:rFonts w:cs="Arial"/>
            <w:noProof/>
          </w:rPr>
          <w:t>8.4 -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Opérations de vérification</w:t>
        </w:r>
        <w:r>
          <w:rPr>
            <w:noProof/>
            <w:webHidden/>
          </w:rPr>
          <w:tab/>
        </w:r>
        <w:r>
          <w:rPr>
            <w:noProof/>
            <w:webHidden/>
          </w:rPr>
          <w:fldChar w:fldCharType="begin"/>
        </w:r>
        <w:r>
          <w:rPr>
            <w:noProof/>
            <w:webHidden/>
          </w:rPr>
          <w:instrText xml:space="preserve"> PAGEREF _Toc236236483 \h </w:instrText>
        </w:r>
        <w:r>
          <w:rPr>
            <w:noProof/>
            <w:webHidden/>
          </w:rPr>
        </w:r>
        <w:r>
          <w:rPr>
            <w:noProof/>
            <w:webHidden/>
          </w:rPr>
          <w:fldChar w:fldCharType="separate"/>
        </w:r>
        <w:r>
          <w:rPr>
            <w:noProof/>
            <w:webHidden/>
          </w:rPr>
          <w:t>10</w:t>
        </w:r>
        <w:r>
          <w:rPr>
            <w:noProof/>
            <w:webHidden/>
          </w:rPr>
          <w:fldChar w:fldCharType="end"/>
        </w:r>
      </w:hyperlink>
    </w:p>
    <w:p w14:paraId="2E31D1ED" w14:textId="698201D7"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84" w:history="1">
        <w:r w:rsidRPr="00694208">
          <w:rPr>
            <w:rStyle w:val="Lienhypertexte"/>
            <w:rFonts w:cs="Arial"/>
            <w:noProof/>
          </w:rPr>
          <w:t>8.5 -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Décision après vérification</w:t>
        </w:r>
        <w:r>
          <w:rPr>
            <w:noProof/>
            <w:webHidden/>
          </w:rPr>
          <w:tab/>
        </w:r>
        <w:r>
          <w:rPr>
            <w:noProof/>
            <w:webHidden/>
          </w:rPr>
          <w:fldChar w:fldCharType="begin"/>
        </w:r>
        <w:r>
          <w:rPr>
            <w:noProof/>
            <w:webHidden/>
          </w:rPr>
          <w:instrText xml:space="preserve"> PAGEREF _Toc236236484 \h </w:instrText>
        </w:r>
        <w:r>
          <w:rPr>
            <w:noProof/>
            <w:webHidden/>
          </w:rPr>
        </w:r>
        <w:r>
          <w:rPr>
            <w:noProof/>
            <w:webHidden/>
          </w:rPr>
          <w:fldChar w:fldCharType="separate"/>
        </w:r>
        <w:r>
          <w:rPr>
            <w:noProof/>
            <w:webHidden/>
          </w:rPr>
          <w:t>10</w:t>
        </w:r>
        <w:r>
          <w:rPr>
            <w:noProof/>
            <w:webHidden/>
          </w:rPr>
          <w:fldChar w:fldCharType="end"/>
        </w:r>
      </w:hyperlink>
    </w:p>
    <w:p w14:paraId="484F3EDF" w14:textId="7F2C336E"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485" w:history="1">
        <w:r w:rsidRPr="00694208">
          <w:rPr>
            <w:rStyle w:val="Lienhypertexte"/>
            <w:noProof/>
            <w14:scene3d>
              <w14:camera w14:prst="orthographicFront"/>
              <w14:lightRig w14:rig="threePt" w14:dir="t">
                <w14:rot w14:lat="0" w14:lon="0" w14:rev="0"/>
              </w14:lightRig>
            </w14:scene3d>
          </w:rPr>
          <w:t>Article 9 -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Circonstances exceptionnelles d’exécution</w:t>
        </w:r>
        <w:r>
          <w:rPr>
            <w:noProof/>
            <w:webHidden/>
          </w:rPr>
          <w:tab/>
        </w:r>
        <w:r>
          <w:rPr>
            <w:noProof/>
            <w:webHidden/>
          </w:rPr>
          <w:fldChar w:fldCharType="begin"/>
        </w:r>
        <w:r>
          <w:rPr>
            <w:noProof/>
            <w:webHidden/>
          </w:rPr>
          <w:instrText xml:space="preserve"> PAGEREF _Toc236236485 \h </w:instrText>
        </w:r>
        <w:r>
          <w:rPr>
            <w:noProof/>
            <w:webHidden/>
          </w:rPr>
        </w:r>
        <w:r>
          <w:rPr>
            <w:noProof/>
            <w:webHidden/>
          </w:rPr>
          <w:fldChar w:fldCharType="separate"/>
        </w:r>
        <w:r>
          <w:rPr>
            <w:noProof/>
            <w:webHidden/>
          </w:rPr>
          <w:t>10</w:t>
        </w:r>
        <w:r>
          <w:rPr>
            <w:noProof/>
            <w:webHidden/>
          </w:rPr>
          <w:fldChar w:fldCharType="end"/>
        </w:r>
      </w:hyperlink>
    </w:p>
    <w:p w14:paraId="232BDFAF" w14:textId="00666869"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86" w:history="1">
        <w:r w:rsidRPr="00694208">
          <w:rPr>
            <w:rStyle w:val="Lienhypertexte"/>
            <w:rFonts w:cs="Arial"/>
            <w:noProof/>
          </w:rPr>
          <w:t>9.1 -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Dispositions générales</w:t>
        </w:r>
        <w:r>
          <w:rPr>
            <w:noProof/>
            <w:webHidden/>
          </w:rPr>
          <w:tab/>
        </w:r>
        <w:r>
          <w:rPr>
            <w:noProof/>
            <w:webHidden/>
          </w:rPr>
          <w:fldChar w:fldCharType="begin"/>
        </w:r>
        <w:r>
          <w:rPr>
            <w:noProof/>
            <w:webHidden/>
          </w:rPr>
          <w:instrText xml:space="preserve"> PAGEREF _Toc236236486 \h </w:instrText>
        </w:r>
        <w:r>
          <w:rPr>
            <w:noProof/>
            <w:webHidden/>
          </w:rPr>
        </w:r>
        <w:r>
          <w:rPr>
            <w:noProof/>
            <w:webHidden/>
          </w:rPr>
          <w:fldChar w:fldCharType="separate"/>
        </w:r>
        <w:r>
          <w:rPr>
            <w:noProof/>
            <w:webHidden/>
          </w:rPr>
          <w:t>10</w:t>
        </w:r>
        <w:r>
          <w:rPr>
            <w:noProof/>
            <w:webHidden/>
          </w:rPr>
          <w:fldChar w:fldCharType="end"/>
        </w:r>
      </w:hyperlink>
    </w:p>
    <w:p w14:paraId="6530FAEA" w14:textId="52FF0982"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87" w:history="1">
        <w:r w:rsidRPr="00694208">
          <w:rPr>
            <w:rStyle w:val="Lienhypertexte"/>
            <w:rFonts w:cs="Arial"/>
            <w:noProof/>
          </w:rPr>
          <w:t>9.2 -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Règles à respecter en cas d’épidémie ou de pandémie</w:t>
        </w:r>
        <w:r>
          <w:rPr>
            <w:noProof/>
            <w:webHidden/>
          </w:rPr>
          <w:tab/>
        </w:r>
        <w:r>
          <w:rPr>
            <w:noProof/>
            <w:webHidden/>
          </w:rPr>
          <w:fldChar w:fldCharType="begin"/>
        </w:r>
        <w:r>
          <w:rPr>
            <w:noProof/>
            <w:webHidden/>
          </w:rPr>
          <w:instrText xml:space="preserve"> PAGEREF _Toc236236487 \h </w:instrText>
        </w:r>
        <w:r>
          <w:rPr>
            <w:noProof/>
            <w:webHidden/>
          </w:rPr>
        </w:r>
        <w:r>
          <w:rPr>
            <w:noProof/>
            <w:webHidden/>
          </w:rPr>
          <w:fldChar w:fldCharType="separate"/>
        </w:r>
        <w:r>
          <w:rPr>
            <w:noProof/>
            <w:webHidden/>
          </w:rPr>
          <w:t>10</w:t>
        </w:r>
        <w:r>
          <w:rPr>
            <w:noProof/>
            <w:webHidden/>
          </w:rPr>
          <w:fldChar w:fldCharType="end"/>
        </w:r>
      </w:hyperlink>
    </w:p>
    <w:p w14:paraId="2316C1A5" w14:textId="363D5835"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488" w:history="1">
        <w:r w:rsidRPr="00694208">
          <w:rPr>
            <w:rStyle w:val="Lienhypertexte"/>
            <w:noProof/>
            <w14:scene3d>
              <w14:camera w14:prst="orthographicFront"/>
              <w14:lightRig w14:rig="threePt" w14:dir="t">
                <w14:rot w14:lat="0" w14:lon="0" w14:rev="0"/>
              </w14:lightRig>
            </w14:scene3d>
          </w:rPr>
          <w:t>Article 10 -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Sous-traitance</w:t>
        </w:r>
        <w:r>
          <w:rPr>
            <w:noProof/>
            <w:webHidden/>
          </w:rPr>
          <w:tab/>
        </w:r>
        <w:r>
          <w:rPr>
            <w:noProof/>
            <w:webHidden/>
          </w:rPr>
          <w:fldChar w:fldCharType="begin"/>
        </w:r>
        <w:r>
          <w:rPr>
            <w:noProof/>
            <w:webHidden/>
          </w:rPr>
          <w:instrText xml:space="preserve"> PAGEREF _Toc236236488 \h </w:instrText>
        </w:r>
        <w:r>
          <w:rPr>
            <w:noProof/>
            <w:webHidden/>
          </w:rPr>
        </w:r>
        <w:r>
          <w:rPr>
            <w:noProof/>
            <w:webHidden/>
          </w:rPr>
          <w:fldChar w:fldCharType="separate"/>
        </w:r>
        <w:r>
          <w:rPr>
            <w:noProof/>
            <w:webHidden/>
          </w:rPr>
          <w:t>10</w:t>
        </w:r>
        <w:r>
          <w:rPr>
            <w:noProof/>
            <w:webHidden/>
          </w:rPr>
          <w:fldChar w:fldCharType="end"/>
        </w:r>
      </w:hyperlink>
    </w:p>
    <w:p w14:paraId="3B0F9A3A" w14:textId="4EF0B896"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489" w:history="1">
        <w:r w:rsidRPr="00694208">
          <w:rPr>
            <w:rStyle w:val="Lienhypertexte"/>
            <w:noProof/>
            <w14:scene3d>
              <w14:camera w14:prst="orthographicFront"/>
              <w14:lightRig w14:rig="threePt" w14:dir="t">
                <w14:rot w14:lat="0" w14:lon="0" w14:rev="0"/>
              </w14:lightRig>
            </w14:scene3d>
          </w:rPr>
          <w:t>Article 11 -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Modalités de règlement</w:t>
        </w:r>
        <w:r>
          <w:rPr>
            <w:noProof/>
            <w:webHidden/>
          </w:rPr>
          <w:tab/>
        </w:r>
        <w:r>
          <w:rPr>
            <w:noProof/>
            <w:webHidden/>
          </w:rPr>
          <w:fldChar w:fldCharType="begin"/>
        </w:r>
        <w:r>
          <w:rPr>
            <w:noProof/>
            <w:webHidden/>
          </w:rPr>
          <w:instrText xml:space="preserve"> PAGEREF _Toc236236489 \h </w:instrText>
        </w:r>
        <w:r>
          <w:rPr>
            <w:noProof/>
            <w:webHidden/>
          </w:rPr>
        </w:r>
        <w:r>
          <w:rPr>
            <w:noProof/>
            <w:webHidden/>
          </w:rPr>
          <w:fldChar w:fldCharType="separate"/>
        </w:r>
        <w:r>
          <w:rPr>
            <w:noProof/>
            <w:webHidden/>
          </w:rPr>
          <w:t>11</w:t>
        </w:r>
        <w:r>
          <w:rPr>
            <w:noProof/>
            <w:webHidden/>
          </w:rPr>
          <w:fldChar w:fldCharType="end"/>
        </w:r>
      </w:hyperlink>
    </w:p>
    <w:p w14:paraId="609C8141" w14:textId="22AAECF0"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90" w:history="1">
        <w:r w:rsidRPr="00694208">
          <w:rPr>
            <w:rStyle w:val="Lienhypertexte"/>
            <w:rFonts w:cs="Arial"/>
            <w:noProof/>
          </w:rPr>
          <w:t>11.1 -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Avance</w:t>
        </w:r>
        <w:r>
          <w:rPr>
            <w:noProof/>
            <w:webHidden/>
          </w:rPr>
          <w:tab/>
        </w:r>
        <w:r>
          <w:rPr>
            <w:noProof/>
            <w:webHidden/>
          </w:rPr>
          <w:fldChar w:fldCharType="begin"/>
        </w:r>
        <w:r>
          <w:rPr>
            <w:noProof/>
            <w:webHidden/>
          </w:rPr>
          <w:instrText xml:space="preserve"> PAGEREF _Toc236236490 \h </w:instrText>
        </w:r>
        <w:r>
          <w:rPr>
            <w:noProof/>
            <w:webHidden/>
          </w:rPr>
        </w:r>
        <w:r>
          <w:rPr>
            <w:noProof/>
            <w:webHidden/>
          </w:rPr>
          <w:fldChar w:fldCharType="separate"/>
        </w:r>
        <w:r>
          <w:rPr>
            <w:noProof/>
            <w:webHidden/>
          </w:rPr>
          <w:t>11</w:t>
        </w:r>
        <w:r>
          <w:rPr>
            <w:noProof/>
            <w:webHidden/>
          </w:rPr>
          <w:fldChar w:fldCharType="end"/>
        </w:r>
      </w:hyperlink>
    </w:p>
    <w:p w14:paraId="6F1780D0" w14:textId="2C732EF4"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91" w:history="1">
        <w:r w:rsidRPr="00694208">
          <w:rPr>
            <w:rStyle w:val="Lienhypertexte"/>
            <w:rFonts w:cs="Arial"/>
            <w:noProof/>
          </w:rPr>
          <w:t>11.2 -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Présentation des demandes de paiement</w:t>
        </w:r>
        <w:r>
          <w:rPr>
            <w:noProof/>
            <w:webHidden/>
          </w:rPr>
          <w:tab/>
        </w:r>
        <w:r>
          <w:rPr>
            <w:noProof/>
            <w:webHidden/>
          </w:rPr>
          <w:fldChar w:fldCharType="begin"/>
        </w:r>
        <w:r>
          <w:rPr>
            <w:noProof/>
            <w:webHidden/>
          </w:rPr>
          <w:instrText xml:space="preserve"> PAGEREF _Toc236236491 \h </w:instrText>
        </w:r>
        <w:r>
          <w:rPr>
            <w:noProof/>
            <w:webHidden/>
          </w:rPr>
        </w:r>
        <w:r>
          <w:rPr>
            <w:noProof/>
            <w:webHidden/>
          </w:rPr>
          <w:fldChar w:fldCharType="separate"/>
        </w:r>
        <w:r>
          <w:rPr>
            <w:noProof/>
            <w:webHidden/>
          </w:rPr>
          <w:t>11</w:t>
        </w:r>
        <w:r>
          <w:rPr>
            <w:noProof/>
            <w:webHidden/>
          </w:rPr>
          <w:fldChar w:fldCharType="end"/>
        </w:r>
      </w:hyperlink>
    </w:p>
    <w:p w14:paraId="73B5A279" w14:textId="5437C65D" w:rsidR="008647FB" w:rsidRDefault="008647FB">
      <w:pPr>
        <w:pStyle w:val="TM3"/>
        <w:rPr>
          <w:rFonts w:asciiTheme="minorHAnsi" w:eastAsiaTheme="minorEastAsia" w:hAnsiTheme="minorHAnsi" w:cstheme="minorBidi"/>
          <w:i w:val="0"/>
          <w:iCs w:val="0"/>
          <w:color w:val="auto"/>
          <w:kern w:val="2"/>
          <w:sz w:val="24"/>
          <w:szCs w:val="24"/>
          <w14:ligatures w14:val="standardContextual"/>
        </w:rPr>
      </w:pPr>
      <w:hyperlink w:anchor="_Toc236236492" w:history="1">
        <w:r w:rsidRPr="00694208">
          <w:rPr>
            <w:rStyle w:val="Lienhypertexte"/>
            <w:rFonts w:cs="Arial"/>
          </w:rPr>
          <w:t>11.2.1 -</w:t>
        </w:r>
        <w:r>
          <w:rPr>
            <w:rFonts w:asciiTheme="minorHAnsi" w:eastAsiaTheme="minorEastAsia" w:hAnsiTheme="minorHAnsi" w:cstheme="minorBidi"/>
            <w:i w:val="0"/>
            <w:iCs w:val="0"/>
            <w:color w:val="auto"/>
            <w:kern w:val="2"/>
            <w:sz w:val="24"/>
            <w:szCs w:val="24"/>
            <w14:ligatures w14:val="standardContextual"/>
          </w:rPr>
          <w:tab/>
        </w:r>
        <w:r w:rsidRPr="00694208">
          <w:rPr>
            <w:rStyle w:val="Lienhypertexte"/>
            <w:rFonts w:cs="Arial"/>
          </w:rPr>
          <w:t>Facturation par voie électronique via la solution CHORUS PRO</w:t>
        </w:r>
        <w:r>
          <w:rPr>
            <w:webHidden/>
          </w:rPr>
          <w:tab/>
        </w:r>
        <w:r>
          <w:rPr>
            <w:webHidden/>
          </w:rPr>
          <w:fldChar w:fldCharType="begin"/>
        </w:r>
        <w:r>
          <w:rPr>
            <w:webHidden/>
          </w:rPr>
          <w:instrText xml:space="preserve"> PAGEREF _Toc236236492 \h </w:instrText>
        </w:r>
        <w:r>
          <w:rPr>
            <w:webHidden/>
          </w:rPr>
        </w:r>
        <w:r>
          <w:rPr>
            <w:webHidden/>
          </w:rPr>
          <w:fldChar w:fldCharType="separate"/>
        </w:r>
        <w:r>
          <w:rPr>
            <w:webHidden/>
          </w:rPr>
          <w:t>11</w:t>
        </w:r>
        <w:r>
          <w:rPr>
            <w:webHidden/>
          </w:rPr>
          <w:fldChar w:fldCharType="end"/>
        </w:r>
      </w:hyperlink>
    </w:p>
    <w:p w14:paraId="1A26DFFD" w14:textId="6DFCDE39" w:rsidR="008647FB" w:rsidRDefault="008647FB">
      <w:pPr>
        <w:pStyle w:val="TM3"/>
        <w:rPr>
          <w:rFonts w:asciiTheme="minorHAnsi" w:eastAsiaTheme="minorEastAsia" w:hAnsiTheme="minorHAnsi" w:cstheme="minorBidi"/>
          <w:i w:val="0"/>
          <w:iCs w:val="0"/>
          <w:color w:val="auto"/>
          <w:kern w:val="2"/>
          <w:sz w:val="24"/>
          <w:szCs w:val="24"/>
          <w14:ligatures w14:val="standardContextual"/>
        </w:rPr>
      </w:pPr>
      <w:hyperlink w:anchor="_Toc236236493" w:history="1">
        <w:r w:rsidRPr="00694208">
          <w:rPr>
            <w:rStyle w:val="Lienhypertexte"/>
            <w:rFonts w:cs="Arial"/>
          </w:rPr>
          <w:t>11.2.2 -</w:t>
        </w:r>
        <w:r>
          <w:rPr>
            <w:rFonts w:asciiTheme="minorHAnsi" w:eastAsiaTheme="minorEastAsia" w:hAnsiTheme="minorHAnsi" w:cstheme="minorBidi"/>
            <w:i w:val="0"/>
            <w:iCs w:val="0"/>
            <w:color w:val="auto"/>
            <w:kern w:val="2"/>
            <w:sz w:val="24"/>
            <w:szCs w:val="24"/>
            <w14:ligatures w14:val="standardContextual"/>
          </w:rPr>
          <w:tab/>
        </w:r>
        <w:r w:rsidRPr="00694208">
          <w:rPr>
            <w:rStyle w:val="Lienhypertexte"/>
            <w:rFonts w:cs="Arial"/>
          </w:rPr>
          <w:t>Contenu de la demande de paiement</w:t>
        </w:r>
        <w:r>
          <w:rPr>
            <w:webHidden/>
          </w:rPr>
          <w:tab/>
        </w:r>
        <w:r>
          <w:rPr>
            <w:webHidden/>
          </w:rPr>
          <w:fldChar w:fldCharType="begin"/>
        </w:r>
        <w:r>
          <w:rPr>
            <w:webHidden/>
          </w:rPr>
          <w:instrText xml:space="preserve"> PAGEREF _Toc236236493 \h </w:instrText>
        </w:r>
        <w:r>
          <w:rPr>
            <w:webHidden/>
          </w:rPr>
        </w:r>
        <w:r>
          <w:rPr>
            <w:webHidden/>
          </w:rPr>
          <w:fldChar w:fldCharType="separate"/>
        </w:r>
        <w:r>
          <w:rPr>
            <w:webHidden/>
          </w:rPr>
          <w:t>11</w:t>
        </w:r>
        <w:r>
          <w:rPr>
            <w:webHidden/>
          </w:rPr>
          <w:fldChar w:fldCharType="end"/>
        </w:r>
      </w:hyperlink>
    </w:p>
    <w:p w14:paraId="606BB344" w14:textId="4A9B0BFC"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94" w:history="1">
        <w:r w:rsidRPr="00694208">
          <w:rPr>
            <w:rStyle w:val="Lienhypertexte"/>
            <w:rFonts w:cs="Arial"/>
            <w:noProof/>
          </w:rPr>
          <w:t>11.3 -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Délai global de paiement</w:t>
        </w:r>
        <w:r>
          <w:rPr>
            <w:noProof/>
            <w:webHidden/>
          </w:rPr>
          <w:tab/>
        </w:r>
        <w:r>
          <w:rPr>
            <w:noProof/>
            <w:webHidden/>
          </w:rPr>
          <w:fldChar w:fldCharType="begin"/>
        </w:r>
        <w:r>
          <w:rPr>
            <w:noProof/>
            <w:webHidden/>
          </w:rPr>
          <w:instrText xml:space="preserve"> PAGEREF _Toc236236494 \h </w:instrText>
        </w:r>
        <w:r>
          <w:rPr>
            <w:noProof/>
            <w:webHidden/>
          </w:rPr>
        </w:r>
        <w:r>
          <w:rPr>
            <w:noProof/>
            <w:webHidden/>
          </w:rPr>
          <w:fldChar w:fldCharType="separate"/>
        </w:r>
        <w:r>
          <w:rPr>
            <w:noProof/>
            <w:webHidden/>
          </w:rPr>
          <w:t>12</w:t>
        </w:r>
        <w:r>
          <w:rPr>
            <w:noProof/>
            <w:webHidden/>
          </w:rPr>
          <w:fldChar w:fldCharType="end"/>
        </w:r>
      </w:hyperlink>
    </w:p>
    <w:p w14:paraId="1EC9270D" w14:textId="6631B121"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495" w:history="1">
        <w:r w:rsidRPr="00694208">
          <w:rPr>
            <w:rStyle w:val="Lienhypertexte"/>
            <w:noProof/>
            <w14:scene3d>
              <w14:camera w14:prst="orthographicFront"/>
              <w14:lightRig w14:rig="threePt" w14:dir="t">
                <w14:rot w14:lat="0" w14:lon="0" w14:rev="0"/>
              </w14:lightRig>
            </w14:scene3d>
          </w:rPr>
          <w:t>Article 12 -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Pénalités</w:t>
        </w:r>
        <w:r>
          <w:rPr>
            <w:noProof/>
            <w:webHidden/>
          </w:rPr>
          <w:tab/>
        </w:r>
        <w:r>
          <w:rPr>
            <w:noProof/>
            <w:webHidden/>
          </w:rPr>
          <w:fldChar w:fldCharType="begin"/>
        </w:r>
        <w:r>
          <w:rPr>
            <w:noProof/>
            <w:webHidden/>
          </w:rPr>
          <w:instrText xml:space="preserve"> PAGEREF _Toc236236495 \h </w:instrText>
        </w:r>
        <w:r>
          <w:rPr>
            <w:noProof/>
            <w:webHidden/>
          </w:rPr>
        </w:r>
        <w:r>
          <w:rPr>
            <w:noProof/>
            <w:webHidden/>
          </w:rPr>
          <w:fldChar w:fldCharType="separate"/>
        </w:r>
        <w:r>
          <w:rPr>
            <w:noProof/>
            <w:webHidden/>
          </w:rPr>
          <w:t>12</w:t>
        </w:r>
        <w:r>
          <w:rPr>
            <w:noProof/>
            <w:webHidden/>
          </w:rPr>
          <w:fldChar w:fldCharType="end"/>
        </w:r>
      </w:hyperlink>
    </w:p>
    <w:p w14:paraId="25EBCE0E" w14:textId="237153F2"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96" w:history="1">
        <w:r w:rsidRPr="00694208">
          <w:rPr>
            <w:rStyle w:val="Lienhypertexte"/>
            <w:rFonts w:cs="Arial"/>
            <w:noProof/>
          </w:rPr>
          <w:t>12.1 -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Généralités sur les pénalités</w:t>
        </w:r>
        <w:r>
          <w:rPr>
            <w:noProof/>
            <w:webHidden/>
          </w:rPr>
          <w:tab/>
        </w:r>
        <w:r>
          <w:rPr>
            <w:noProof/>
            <w:webHidden/>
          </w:rPr>
          <w:fldChar w:fldCharType="begin"/>
        </w:r>
        <w:r>
          <w:rPr>
            <w:noProof/>
            <w:webHidden/>
          </w:rPr>
          <w:instrText xml:space="preserve"> PAGEREF _Toc236236496 \h </w:instrText>
        </w:r>
        <w:r>
          <w:rPr>
            <w:noProof/>
            <w:webHidden/>
          </w:rPr>
        </w:r>
        <w:r>
          <w:rPr>
            <w:noProof/>
            <w:webHidden/>
          </w:rPr>
          <w:fldChar w:fldCharType="separate"/>
        </w:r>
        <w:r>
          <w:rPr>
            <w:noProof/>
            <w:webHidden/>
          </w:rPr>
          <w:t>12</w:t>
        </w:r>
        <w:r>
          <w:rPr>
            <w:noProof/>
            <w:webHidden/>
          </w:rPr>
          <w:fldChar w:fldCharType="end"/>
        </w:r>
      </w:hyperlink>
    </w:p>
    <w:p w14:paraId="624CA8A1" w14:textId="23CB2F65"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497" w:history="1">
        <w:r w:rsidRPr="00694208">
          <w:rPr>
            <w:rStyle w:val="Lienhypertexte"/>
            <w:rFonts w:cs="Arial"/>
            <w:noProof/>
          </w:rPr>
          <w:t>12.2 -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Pénalités pour retard et non-respect des délais d’intervention</w:t>
        </w:r>
        <w:r>
          <w:rPr>
            <w:noProof/>
            <w:webHidden/>
          </w:rPr>
          <w:tab/>
        </w:r>
        <w:r>
          <w:rPr>
            <w:noProof/>
            <w:webHidden/>
          </w:rPr>
          <w:fldChar w:fldCharType="begin"/>
        </w:r>
        <w:r>
          <w:rPr>
            <w:noProof/>
            <w:webHidden/>
          </w:rPr>
          <w:instrText xml:space="preserve"> PAGEREF _Toc236236497 \h </w:instrText>
        </w:r>
        <w:r>
          <w:rPr>
            <w:noProof/>
            <w:webHidden/>
          </w:rPr>
        </w:r>
        <w:r>
          <w:rPr>
            <w:noProof/>
            <w:webHidden/>
          </w:rPr>
          <w:fldChar w:fldCharType="separate"/>
        </w:r>
        <w:r>
          <w:rPr>
            <w:noProof/>
            <w:webHidden/>
          </w:rPr>
          <w:t>12</w:t>
        </w:r>
        <w:r>
          <w:rPr>
            <w:noProof/>
            <w:webHidden/>
          </w:rPr>
          <w:fldChar w:fldCharType="end"/>
        </w:r>
      </w:hyperlink>
    </w:p>
    <w:p w14:paraId="31EE1583" w14:textId="64F8FB9B" w:rsidR="008647FB" w:rsidRDefault="008647FB">
      <w:pPr>
        <w:pStyle w:val="TM3"/>
        <w:rPr>
          <w:rFonts w:asciiTheme="minorHAnsi" w:eastAsiaTheme="minorEastAsia" w:hAnsiTheme="minorHAnsi" w:cstheme="minorBidi"/>
          <w:i w:val="0"/>
          <w:iCs w:val="0"/>
          <w:color w:val="auto"/>
          <w:kern w:val="2"/>
          <w:sz w:val="24"/>
          <w:szCs w:val="24"/>
          <w14:ligatures w14:val="standardContextual"/>
        </w:rPr>
      </w:pPr>
      <w:hyperlink w:anchor="_Toc236236498" w:history="1">
        <w:r w:rsidRPr="00694208">
          <w:rPr>
            <w:rStyle w:val="Lienhypertexte"/>
            <w:rFonts w:cs="Arial"/>
          </w:rPr>
          <w:t>12.2.1 -</w:t>
        </w:r>
        <w:r>
          <w:rPr>
            <w:rFonts w:asciiTheme="minorHAnsi" w:eastAsiaTheme="minorEastAsia" w:hAnsiTheme="minorHAnsi" w:cstheme="minorBidi"/>
            <w:i w:val="0"/>
            <w:iCs w:val="0"/>
            <w:color w:val="auto"/>
            <w:kern w:val="2"/>
            <w:sz w:val="24"/>
            <w:szCs w:val="24"/>
            <w14:ligatures w14:val="standardContextual"/>
          </w:rPr>
          <w:tab/>
        </w:r>
        <w:r w:rsidRPr="00694208">
          <w:rPr>
            <w:rStyle w:val="Lienhypertexte"/>
            <w:rFonts w:cs="Arial"/>
          </w:rPr>
          <w:t>Pénalités pour retard d’exécution des prestations</w:t>
        </w:r>
        <w:r>
          <w:rPr>
            <w:webHidden/>
          </w:rPr>
          <w:tab/>
        </w:r>
        <w:r>
          <w:rPr>
            <w:webHidden/>
          </w:rPr>
          <w:fldChar w:fldCharType="begin"/>
        </w:r>
        <w:r>
          <w:rPr>
            <w:webHidden/>
          </w:rPr>
          <w:instrText xml:space="preserve"> PAGEREF _Toc236236498 \h </w:instrText>
        </w:r>
        <w:r>
          <w:rPr>
            <w:webHidden/>
          </w:rPr>
        </w:r>
        <w:r>
          <w:rPr>
            <w:webHidden/>
          </w:rPr>
          <w:fldChar w:fldCharType="separate"/>
        </w:r>
        <w:r>
          <w:rPr>
            <w:webHidden/>
          </w:rPr>
          <w:t>12</w:t>
        </w:r>
        <w:r>
          <w:rPr>
            <w:webHidden/>
          </w:rPr>
          <w:fldChar w:fldCharType="end"/>
        </w:r>
      </w:hyperlink>
    </w:p>
    <w:p w14:paraId="15BC0115" w14:textId="0D672771" w:rsidR="008647FB" w:rsidRDefault="008647FB">
      <w:pPr>
        <w:pStyle w:val="TM3"/>
        <w:rPr>
          <w:rFonts w:asciiTheme="minorHAnsi" w:eastAsiaTheme="minorEastAsia" w:hAnsiTheme="minorHAnsi" w:cstheme="minorBidi"/>
          <w:i w:val="0"/>
          <w:iCs w:val="0"/>
          <w:color w:val="auto"/>
          <w:kern w:val="2"/>
          <w:sz w:val="24"/>
          <w:szCs w:val="24"/>
          <w14:ligatures w14:val="standardContextual"/>
        </w:rPr>
      </w:pPr>
      <w:hyperlink w:anchor="_Toc236236499" w:history="1">
        <w:r w:rsidRPr="00694208">
          <w:rPr>
            <w:rStyle w:val="Lienhypertexte"/>
            <w:rFonts w:cs="Arial"/>
          </w:rPr>
          <w:t>12.2.2 -</w:t>
        </w:r>
        <w:r>
          <w:rPr>
            <w:rFonts w:asciiTheme="minorHAnsi" w:eastAsiaTheme="minorEastAsia" w:hAnsiTheme="minorHAnsi" w:cstheme="minorBidi"/>
            <w:i w:val="0"/>
            <w:iCs w:val="0"/>
            <w:color w:val="auto"/>
            <w:kern w:val="2"/>
            <w:sz w:val="24"/>
            <w:szCs w:val="24"/>
            <w14:ligatures w14:val="standardContextual"/>
          </w:rPr>
          <w:tab/>
        </w:r>
        <w:r w:rsidRPr="00694208">
          <w:rPr>
            <w:rStyle w:val="Lienhypertexte"/>
            <w:rFonts w:cs="Arial"/>
          </w:rPr>
          <w:t>Pénalités pour retard de déclaration d’un sous-traitant</w:t>
        </w:r>
        <w:r>
          <w:rPr>
            <w:webHidden/>
          </w:rPr>
          <w:tab/>
        </w:r>
        <w:r>
          <w:rPr>
            <w:webHidden/>
          </w:rPr>
          <w:fldChar w:fldCharType="begin"/>
        </w:r>
        <w:r>
          <w:rPr>
            <w:webHidden/>
          </w:rPr>
          <w:instrText xml:space="preserve"> PAGEREF _Toc236236499 \h </w:instrText>
        </w:r>
        <w:r>
          <w:rPr>
            <w:webHidden/>
          </w:rPr>
        </w:r>
        <w:r>
          <w:rPr>
            <w:webHidden/>
          </w:rPr>
          <w:fldChar w:fldCharType="separate"/>
        </w:r>
        <w:r>
          <w:rPr>
            <w:webHidden/>
          </w:rPr>
          <w:t>13</w:t>
        </w:r>
        <w:r>
          <w:rPr>
            <w:webHidden/>
          </w:rPr>
          <w:fldChar w:fldCharType="end"/>
        </w:r>
      </w:hyperlink>
    </w:p>
    <w:p w14:paraId="688248D6" w14:textId="2C510C6A"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500" w:history="1">
        <w:r w:rsidRPr="00694208">
          <w:rPr>
            <w:rStyle w:val="Lienhypertexte"/>
            <w:rFonts w:cs="Arial"/>
            <w:noProof/>
          </w:rPr>
          <w:t>12.3 -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Pénalités pour non-conformité du stand</w:t>
        </w:r>
        <w:r>
          <w:rPr>
            <w:noProof/>
            <w:webHidden/>
          </w:rPr>
          <w:tab/>
        </w:r>
        <w:r>
          <w:rPr>
            <w:noProof/>
            <w:webHidden/>
          </w:rPr>
          <w:fldChar w:fldCharType="begin"/>
        </w:r>
        <w:r>
          <w:rPr>
            <w:noProof/>
            <w:webHidden/>
          </w:rPr>
          <w:instrText xml:space="preserve"> PAGEREF _Toc236236500 \h </w:instrText>
        </w:r>
        <w:r>
          <w:rPr>
            <w:noProof/>
            <w:webHidden/>
          </w:rPr>
        </w:r>
        <w:r>
          <w:rPr>
            <w:noProof/>
            <w:webHidden/>
          </w:rPr>
          <w:fldChar w:fldCharType="separate"/>
        </w:r>
        <w:r>
          <w:rPr>
            <w:noProof/>
            <w:webHidden/>
          </w:rPr>
          <w:t>13</w:t>
        </w:r>
        <w:r>
          <w:rPr>
            <w:noProof/>
            <w:webHidden/>
          </w:rPr>
          <w:fldChar w:fldCharType="end"/>
        </w:r>
      </w:hyperlink>
    </w:p>
    <w:p w14:paraId="69311B26" w14:textId="581B5671"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501" w:history="1">
        <w:r w:rsidRPr="00694208">
          <w:rPr>
            <w:rStyle w:val="Lienhypertexte"/>
            <w:rFonts w:cs="Arial"/>
            <w:noProof/>
          </w:rPr>
          <w:t>12.4 -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Pénalités pour non-respect du délai contractuel de montage/démontage du stand</w:t>
        </w:r>
        <w:r>
          <w:rPr>
            <w:noProof/>
            <w:webHidden/>
          </w:rPr>
          <w:tab/>
        </w:r>
        <w:r>
          <w:rPr>
            <w:noProof/>
            <w:webHidden/>
          </w:rPr>
          <w:fldChar w:fldCharType="begin"/>
        </w:r>
        <w:r>
          <w:rPr>
            <w:noProof/>
            <w:webHidden/>
          </w:rPr>
          <w:instrText xml:space="preserve"> PAGEREF _Toc236236501 \h </w:instrText>
        </w:r>
        <w:r>
          <w:rPr>
            <w:noProof/>
            <w:webHidden/>
          </w:rPr>
        </w:r>
        <w:r>
          <w:rPr>
            <w:noProof/>
            <w:webHidden/>
          </w:rPr>
          <w:fldChar w:fldCharType="separate"/>
        </w:r>
        <w:r>
          <w:rPr>
            <w:noProof/>
            <w:webHidden/>
          </w:rPr>
          <w:t>13</w:t>
        </w:r>
        <w:r>
          <w:rPr>
            <w:noProof/>
            <w:webHidden/>
          </w:rPr>
          <w:fldChar w:fldCharType="end"/>
        </w:r>
      </w:hyperlink>
    </w:p>
    <w:p w14:paraId="1BEB5FBE" w14:textId="7D3AFE46"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502" w:history="1">
        <w:r w:rsidRPr="00694208">
          <w:rPr>
            <w:rStyle w:val="Lienhypertexte"/>
            <w:rFonts w:cs="Arial"/>
            <w:noProof/>
          </w:rPr>
          <w:t>12.5 -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Pénalités pour absence de production des éléments attestant la traçabilité des déchets</w:t>
        </w:r>
        <w:r>
          <w:rPr>
            <w:noProof/>
            <w:webHidden/>
          </w:rPr>
          <w:tab/>
        </w:r>
        <w:r>
          <w:rPr>
            <w:noProof/>
            <w:webHidden/>
          </w:rPr>
          <w:fldChar w:fldCharType="begin"/>
        </w:r>
        <w:r>
          <w:rPr>
            <w:noProof/>
            <w:webHidden/>
          </w:rPr>
          <w:instrText xml:space="preserve"> PAGEREF _Toc236236502 \h </w:instrText>
        </w:r>
        <w:r>
          <w:rPr>
            <w:noProof/>
            <w:webHidden/>
          </w:rPr>
        </w:r>
        <w:r>
          <w:rPr>
            <w:noProof/>
            <w:webHidden/>
          </w:rPr>
          <w:fldChar w:fldCharType="separate"/>
        </w:r>
        <w:r>
          <w:rPr>
            <w:noProof/>
            <w:webHidden/>
          </w:rPr>
          <w:t>13</w:t>
        </w:r>
        <w:r>
          <w:rPr>
            <w:noProof/>
            <w:webHidden/>
          </w:rPr>
          <w:fldChar w:fldCharType="end"/>
        </w:r>
      </w:hyperlink>
    </w:p>
    <w:p w14:paraId="2FC4B4D2" w14:textId="6709D1D7"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503" w:history="1">
        <w:r w:rsidRPr="00694208">
          <w:rPr>
            <w:rStyle w:val="Lienhypertexte"/>
            <w:rFonts w:cs="Arial"/>
            <w:noProof/>
          </w:rPr>
          <w:t>12.6 -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Pénalités pour non remise d’une offre par le titulaire de l’accord-cadre</w:t>
        </w:r>
        <w:r>
          <w:rPr>
            <w:noProof/>
            <w:webHidden/>
          </w:rPr>
          <w:tab/>
        </w:r>
        <w:r>
          <w:rPr>
            <w:noProof/>
            <w:webHidden/>
          </w:rPr>
          <w:fldChar w:fldCharType="begin"/>
        </w:r>
        <w:r>
          <w:rPr>
            <w:noProof/>
            <w:webHidden/>
          </w:rPr>
          <w:instrText xml:space="preserve"> PAGEREF _Toc236236503 \h </w:instrText>
        </w:r>
        <w:r>
          <w:rPr>
            <w:noProof/>
            <w:webHidden/>
          </w:rPr>
        </w:r>
        <w:r>
          <w:rPr>
            <w:noProof/>
            <w:webHidden/>
          </w:rPr>
          <w:fldChar w:fldCharType="separate"/>
        </w:r>
        <w:r>
          <w:rPr>
            <w:noProof/>
            <w:webHidden/>
          </w:rPr>
          <w:t>13</w:t>
        </w:r>
        <w:r>
          <w:rPr>
            <w:noProof/>
            <w:webHidden/>
          </w:rPr>
          <w:fldChar w:fldCharType="end"/>
        </w:r>
      </w:hyperlink>
    </w:p>
    <w:p w14:paraId="2859A9FE" w14:textId="7F1B0A89"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504" w:history="1">
        <w:r w:rsidRPr="00694208">
          <w:rPr>
            <w:rStyle w:val="Lienhypertexte"/>
            <w:rFonts w:cs="Arial"/>
            <w:noProof/>
          </w:rPr>
          <w:t>12.7 -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Pénalité pour travail dissimulé</w:t>
        </w:r>
        <w:r>
          <w:rPr>
            <w:noProof/>
            <w:webHidden/>
          </w:rPr>
          <w:tab/>
        </w:r>
        <w:r>
          <w:rPr>
            <w:noProof/>
            <w:webHidden/>
          </w:rPr>
          <w:fldChar w:fldCharType="begin"/>
        </w:r>
        <w:r>
          <w:rPr>
            <w:noProof/>
            <w:webHidden/>
          </w:rPr>
          <w:instrText xml:space="preserve"> PAGEREF _Toc236236504 \h </w:instrText>
        </w:r>
        <w:r>
          <w:rPr>
            <w:noProof/>
            <w:webHidden/>
          </w:rPr>
        </w:r>
        <w:r>
          <w:rPr>
            <w:noProof/>
            <w:webHidden/>
          </w:rPr>
          <w:fldChar w:fldCharType="separate"/>
        </w:r>
        <w:r>
          <w:rPr>
            <w:noProof/>
            <w:webHidden/>
          </w:rPr>
          <w:t>13</w:t>
        </w:r>
        <w:r>
          <w:rPr>
            <w:noProof/>
            <w:webHidden/>
          </w:rPr>
          <w:fldChar w:fldCharType="end"/>
        </w:r>
      </w:hyperlink>
    </w:p>
    <w:p w14:paraId="12DB369D" w14:textId="429D9E3C"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505" w:history="1">
        <w:r w:rsidRPr="00694208">
          <w:rPr>
            <w:rStyle w:val="Lienhypertexte"/>
            <w:noProof/>
            <w14:scene3d>
              <w14:camera w14:prst="orthographicFront"/>
              <w14:lightRig w14:rig="threePt" w14:dir="t">
                <w14:rot w14:lat="0" w14:lon="0" w14:rev="0"/>
              </w14:lightRig>
            </w14:scene3d>
          </w:rPr>
          <w:t>Article 13 -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Responsabilité</w:t>
        </w:r>
        <w:r>
          <w:rPr>
            <w:noProof/>
            <w:webHidden/>
          </w:rPr>
          <w:tab/>
        </w:r>
        <w:r>
          <w:rPr>
            <w:noProof/>
            <w:webHidden/>
          </w:rPr>
          <w:fldChar w:fldCharType="begin"/>
        </w:r>
        <w:r>
          <w:rPr>
            <w:noProof/>
            <w:webHidden/>
          </w:rPr>
          <w:instrText xml:space="preserve"> PAGEREF _Toc236236505 \h </w:instrText>
        </w:r>
        <w:r>
          <w:rPr>
            <w:noProof/>
            <w:webHidden/>
          </w:rPr>
        </w:r>
        <w:r>
          <w:rPr>
            <w:noProof/>
            <w:webHidden/>
          </w:rPr>
          <w:fldChar w:fldCharType="separate"/>
        </w:r>
        <w:r>
          <w:rPr>
            <w:noProof/>
            <w:webHidden/>
          </w:rPr>
          <w:t>13</w:t>
        </w:r>
        <w:r>
          <w:rPr>
            <w:noProof/>
            <w:webHidden/>
          </w:rPr>
          <w:fldChar w:fldCharType="end"/>
        </w:r>
      </w:hyperlink>
    </w:p>
    <w:p w14:paraId="7ECAE77E" w14:textId="4B408C61"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506" w:history="1">
        <w:r w:rsidRPr="00694208">
          <w:rPr>
            <w:rStyle w:val="Lienhypertexte"/>
            <w:noProof/>
            <w14:scene3d>
              <w14:camera w14:prst="orthographicFront"/>
              <w14:lightRig w14:rig="threePt" w14:dir="t">
                <w14:rot w14:lat="0" w14:lon="0" w14:rev="0"/>
              </w14:lightRig>
            </w14:scene3d>
          </w:rPr>
          <w:t>Article 14 -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Confidentialité et données personnelles</w:t>
        </w:r>
        <w:r>
          <w:rPr>
            <w:noProof/>
            <w:webHidden/>
          </w:rPr>
          <w:tab/>
        </w:r>
        <w:r>
          <w:rPr>
            <w:noProof/>
            <w:webHidden/>
          </w:rPr>
          <w:fldChar w:fldCharType="begin"/>
        </w:r>
        <w:r>
          <w:rPr>
            <w:noProof/>
            <w:webHidden/>
          </w:rPr>
          <w:instrText xml:space="preserve"> PAGEREF _Toc236236506 \h </w:instrText>
        </w:r>
        <w:r>
          <w:rPr>
            <w:noProof/>
            <w:webHidden/>
          </w:rPr>
        </w:r>
        <w:r>
          <w:rPr>
            <w:noProof/>
            <w:webHidden/>
          </w:rPr>
          <w:fldChar w:fldCharType="separate"/>
        </w:r>
        <w:r>
          <w:rPr>
            <w:noProof/>
            <w:webHidden/>
          </w:rPr>
          <w:t>14</w:t>
        </w:r>
        <w:r>
          <w:rPr>
            <w:noProof/>
            <w:webHidden/>
          </w:rPr>
          <w:fldChar w:fldCharType="end"/>
        </w:r>
      </w:hyperlink>
    </w:p>
    <w:p w14:paraId="491FD165" w14:textId="6DC59C31"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507" w:history="1">
        <w:r w:rsidRPr="00694208">
          <w:rPr>
            <w:rStyle w:val="Lienhypertexte"/>
            <w:rFonts w:cs="Arial"/>
            <w:noProof/>
          </w:rPr>
          <w:t>14.1 -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Confidentialité</w:t>
        </w:r>
        <w:r>
          <w:rPr>
            <w:noProof/>
            <w:webHidden/>
          </w:rPr>
          <w:tab/>
        </w:r>
        <w:r>
          <w:rPr>
            <w:noProof/>
            <w:webHidden/>
          </w:rPr>
          <w:fldChar w:fldCharType="begin"/>
        </w:r>
        <w:r>
          <w:rPr>
            <w:noProof/>
            <w:webHidden/>
          </w:rPr>
          <w:instrText xml:space="preserve"> PAGEREF _Toc236236507 \h </w:instrText>
        </w:r>
        <w:r>
          <w:rPr>
            <w:noProof/>
            <w:webHidden/>
          </w:rPr>
        </w:r>
        <w:r>
          <w:rPr>
            <w:noProof/>
            <w:webHidden/>
          </w:rPr>
          <w:fldChar w:fldCharType="separate"/>
        </w:r>
        <w:r>
          <w:rPr>
            <w:noProof/>
            <w:webHidden/>
          </w:rPr>
          <w:t>14</w:t>
        </w:r>
        <w:r>
          <w:rPr>
            <w:noProof/>
            <w:webHidden/>
          </w:rPr>
          <w:fldChar w:fldCharType="end"/>
        </w:r>
      </w:hyperlink>
    </w:p>
    <w:p w14:paraId="64B0FD03" w14:textId="7CA57883"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508" w:history="1">
        <w:r w:rsidRPr="00694208">
          <w:rPr>
            <w:rStyle w:val="Lienhypertexte"/>
            <w:rFonts w:cs="Arial"/>
            <w:noProof/>
          </w:rPr>
          <w:t>14.2 -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Données personnelles</w:t>
        </w:r>
        <w:r>
          <w:rPr>
            <w:noProof/>
            <w:webHidden/>
          </w:rPr>
          <w:tab/>
        </w:r>
        <w:r>
          <w:rPr>
            <w:noProof/>
            <w:webHidden/>
          </w:rPr>
          <w:fldChar w:fldCharType="begin"/>
        </w:r>
        <w:r>
          <w:rPr>
            <w:noProof/>
            <w:webHidden/>
          </w:rPr>
          <w:instrText xml:space="preserve"> PAGEREF _Toc236236508 \h </w:instrText>
        </w:r>
        <w:r>
          <w:rPr>
            <w:noProof/>
            <w:webHidden/>
          </w:rPr>
        </w:r>
        <w:r>
          <w:rPr>
            <w:noProof/>
            <w:webHidden/>
          </w:rPr>
          <w:fldChar w:fldCharType="separate"/>
        </w:r>
        <w:r>
          <w:rPr>
            <w:noProof/>
            <w:webHidden/>
          </w:rPr>
          <w:t>14</w:t>
        </w:r>
        <w:r>
          <w:rPr>
            <w:noProof/>
            <w:webHidden/>
          </w:rPr>
          <w:fldChar w:fldCharType="end"/>
        </w:r>
      </w:hyperlink>
    </w:p>
    <w:p w14:paraId="74E73673" w14:textId="31CBC12C"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509" w:history="1">
        <w:r w:rsidRPr="00694208">
          <w:rPr>
            <w:rStyle w:val="Lienhypertexte"/>
            <w:noProof/>
            <w14:scene3d>
              <w14:camera w14:prst="orthographicFront"/>
              <w14:lightRig w14:rig="threePt" w14:dir="t">
                <w14:rot w14:lat="0" w14:lon="0" w14:rev="0"/>
              </w14:lightRig>
            </w14:scene3d>
          </w:rPr>
          <w:t>Article 15 -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Assurance</w:t>
        </w:r>
        <w:r>
          <w:rPr>
            <w:noProof/>
            <w:webHidden/>
          </w:rPr>
          <w:tab/>
        </w:r>
        <w:r>
          <w:rPr>
            <w:noProof/>
            <w:webHidden/>
          </w:rPr>
          <w:fldChar w:fldCharType="begin"/>
        </w:r>
        <w:r>
          <w:rPr>
            <w:noProof/>
            <w:webHidden/>
          </w:rPr>
          <w:instrText xml:space="preserve"> PAGEREF _Toc236236509 \h </w:instrText>
        </w:r>
        <w:r>
          <w:rPr>
            <w:noProof/>
            <w:webHidden/>
          </w:rPr>
        </w:r>
        <w:r>
          <w:rPr>
            <w:noProof/>
            <w:webHidden/>
          </w:rPr>
          <w:fldChar w:fldCharType="separate"/>
        </w:r>
        <w:r>
          <w:rPr>
            <w:noProof/>
            <w:webHidden/>
          </w:rPr>
          <w:t>14</w:t>
        </w:r>
        <w:r>
          <w:rPr>
            <w:noProof/>
            <w:webHidden/>
          </w:rPr>
          <w:fldChar w:fldCharType="end"/>
        </w:r>
      </w:hyperlink>
    </w:p>
    <w:p w14:paraId="6520DC3A" w14:textId="43314342"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510" w:history="1">
        <w:r w:rsidRPr="00694208">
          <w:rPr>
            <w:rStyle w:val="Lienhypertexte"/>
            <w:noProof/>
            <w14:scene3d>
              <w14:camera w14:prst="orthographicFront"/>
              <w14:lightRig w14:rig="threePt" w14:dir="t">
                <w14:rot w14:lat="0" w14:lon="0" w14:rev="0"/>
              </w14:lightRig>
            </w14:scene3d>
          </w:rPr>
          <w:t>Article 16 -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Redressement ou liquidation judiciaire</w:t>
        </w:r>
        <w:r>
          <w:rPr>
            <w:noProof/>
            <w:webHidden/>
          </w:rPr>
          <w:tab/>
        </w:r>
        <w:r>
          <w:rPr>
            <w:noProof/>
            <w:webHidden/>
          </w:rPr>
          <w:fldChar w:fldCharType="begin"/>
        </w:r>
        <w:r>
          <w:rPr>
            <w:noProof/>
            <w:webHidden/>
          </w:rPr>
          <w:instrText xml:space="preserve"> PAGEREF _Toc236236510 \h </w:instrText>
        </w:r>
        <w:r>
          <w:rPr>
            <w:noProof/>
            <w:webHidden/>
          </w:rPr>
        </w:r>
        <w:r>
          <w:rPr>
            <w:noProof/>
            <w:webHidden/>
          </w:rPr>
          <w:fldChar w:fldCharType="separate"/>
        </w:r>
        <w:r>
          <w:rPr>
            <w:noProof/>
            <w:webHidden/>
          </w:rPr>
          <w:t>15</w:t>
        </w:r>
        <w:r>
          <w:rPr>
            <w:noProof/>
            <w:webHidden/>
          </w:rPr>
          <w:fldChar w:fldCharType="end"/>
        </w:r>
      </w:hyperlink>
    </w:p>
    <w:p w14:paraId="38AD800D" w14:textId="1A6186F4"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511" w:history="1">
        <w:r w:rsidRPr="00694208">
          <w:rPr>
            <w:rStyle w:val="Lienhypertexte"/>
            <w:noProof/>
            <w14:scene3d>
              <w14:camera w14:prst="orthographicFront"/>
              <w14:lightRig w14:rig="threePt" w14:dir="t">
                <w14:rot w14:lat="0" w14:lon="0" w14:rev="0"/>
              </w14:lightRig>
            </w14:scene3d>
          </w:rPr>
          <w:t>Article 17 -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Résiliation</w:t>
        </w:r>
        <w:r>
          <w:rPr>
            <w:noProof/>
            <w:webHidden/>
          </w:rPr>
          <w:tab/>
        </w:r>
        <w:r>
          <w:rPr>
            <w:noProof/>
            <w:webHidden/>
          </w:rPr>
          <w:fldChar w:fldCharType="begin"/>
        </w:r>
        <w:r>
          <w:rPr>
            <w:noProof/>
            <w:webHidden/>
          </w:rPr>
          <w:instrText xml:space="preserve"> PAGEREF _Toc236236511 \h </w:instrText>
        </w:r>
        <w:r>
          <w:rPr>
            <w:noProof/>
            <w:webHidden/>
          </w:rPr>
        </w:r>
        <w:r>
          <w:rPr>
            <w:noProof/>
            <w:webHidden/>
          </w:rPr>
          <w:fldChar w:fldCharType="separate"/>
        </w:r>
        <w:r>
          <w:rPr>
            <w:noProof/>
            <w:webHidden/>
          </w:rPr>
          <w:t>15</w:t>
        </w:r>
        <w:r>
          <w:rPr>
            <w:noProof/>
            <w:webHidden/>
          </w:rPr>
          <w:fldChar w:fldCharType="end"/>
        </w:r>
      </w:hyperlink>
    </w:p>
    <w:p w14:paraId="73164A89" w14:textId="6062E84F"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512" w:history="1">
        <w:r w:rsidRPr="00694208">
          <w:rPr>
            <w:rStyle w:val="Lienhypertexte"/>
            <w:noProof/>
            <w14:scene3d>
              <w14:camera w14:prst="orthographicFront"/>
              <w14:lightRig w14:rig="threePt" w14:dir="t">
                <w14:rot w14:lat="0" w14:lon="0" w14:rev="0"/>
              </w14:lightRig>
            </w14:scene3d>
          </w:rPr>
          <w:t>Article 18 -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Clause de réexamen</w:t>
        </w:r>
        <w:r>
          <w:rPr>
            <w:noProof/>
            <w:webHidden/>
          </w:rPr>
          <w:tab/>
        </w:r>
        <w:r>
          <w:rPr>
            <w:noProof/>
            <w:webHidden/>
          </w:rPr>
          <w:fldChar w:fldCharType="begin"/>
        </w:r>
        <w:r>
          <w:rPr>
            <w:noProof/>
            <w:webHidden/>
          </w:rPr>
          <w:instrText xml:space="preserve"> PAGEREF _Toc236236512 \h </w:instrText>
        </w:r>
        <w:r>
          <w:rPr>
            <w:noProof/>
            <w:webHidden/>
          </w:rPr>
        </w:r>
        <w:r>
          <w:rPr>
            <w:noProof/>
            <w:webHidden/>
          </w:rPr>
          <w:fldChar w:fldCharType="separate"/>
        </w:r>
        <w:r>
          <w:rPr>
            <w:noProof/>
            <w:webHidden/>
          </w:rPr>
          <w:t>16</w:t>
        </w:r>
        <w:r>
          <w:rPr>
            <w:noProof/>
            <w:webHidden/>
          </w:rPr>
          <w:fldChar w:fldCharType="end"/>
        </w:r>
      </w:hyperlink>
    </w:p>
    <w:p w14:paraId="3936657A" w14:textId="088EA375"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513" w:history="1">
        <w:r w:rsidRPr="00694208">
          <w:rPr>
            <w:rStyle w:val="Lienhypertexte"/>
            <w:noProof/>
            <w14:scene3d>
              <w14:camera w14:prst="orthographicFront"/>
              <w14:lightRig w14:rig="threePt" w14:dir="t">
                <w14:rot w14:lat="0" w14:lon="0" w14:rev="0"/>
              </w14:lightRig>
            </w14:scene3d>
          </w:rPr>
          <w:t>Article 19 -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Règlement des litiges, Droit et Langue</w:t>
        </w:r>
        <w:r>
          <w:rPr>
            <w:noProof/>
            <w:webHidden/>
          </w:rPr>
          <w:tab/>
        </w:r>
        <w:r>
          <w:rPr>
            <w:noProof/>
            <w:webHidden/>
          </w:rPr>
          <w:fldChar w:fldCharType="begin"/>
        </w:r>
        <w:r>
          <w:rPr>
            <w:noProof/>
            <w:webHidden/>
          </w:rPr>
          <w:instrText xml:space="preserve"> PAGEREF _Toc236236513 \h </w:instrText>
        </w:r>
        <w:r>
          <w:rPr>
            <w:noProof/>
            <w:webHidden/>
          </w:rPr>
        </w:r>
        <w:r>
          <w:rPr>
            <w:noProof/>
            <w:webHidden/>
          </w:rPr>
          <w:fldChar w:fldCharType="separate"/>
        </w:r>
        <w:r>
          <w:rPr>
            <w:noProof/>
            <w:webHidden/>
          </w:rPr>
          <w:t>16</w:t>
        </w:r>
        <w:r>
          <w:rPr>
            <w:noProof/>
            <w:webHidden/>
          </w:rPr>
          <w:fldChar w:fldCharType="end"/>
        </w:r>
      </w:hyperlink>
    </w:p>
    <w:p w14:paraId="76DFCEF6" w14:textId="2E8E30E4"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514" w:history="1">
        <w:r w:rsidRPr="00694208">
          <w:rPr>
            <w:rStyle w:val="Lienhypertexte"/>
            <w:noProof/>
            <w14:scene3d>
              <w14:camera w14:prst="orthographicFront"/>
              <w14:lightRig w14:rig="threePt" w14:dir="t">
                <w14:rot w14:lat="0" w14:lon="0" w14:rev="0"/>
              </w14:lightRig>
            </w14:scene3d>
          </w:rPr>
          <w:t>Article 20 -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Clauses complémentaires</w:t>
        </w:r>
        <w:r>
          <w:rPr>
            <w:noProof/>
            <w:webHidden/>
          </w:rPr>
          <w:tab/>
        </w:r>
        <w:r>
          <w:rPr>
            <w:noProof/>
            <w:webHidden/>
          </w:rPr>
          <w:fldChar w:fldCharType="begin"/>
        </w:r>
        <w:r>
          <w:rPr>
            <w:noProof/>
            <w:webHidden/>
          </w:rPr>
          <w:instrText xml:space="preserve"> PAGEREF _Toc236236514 \h </w:instrText>
        </w:r>
        <w:r>
          <w:rPr>
            <w:noProof/>
            <w:webHidden/>
          </w:rPr>
        </w:r>
        <w:r>
          <w:rPr>
            <w:noProof/>
            <w:webHidden/>
          </w:rPr>
          <w:fldChar w:fldCharType="separate"/>
        </w:r>
        <w:r>
          <w:rPr>
            <w:noProof/>
            <w:webHidden/>
          </w:rPr>
          <w:t>16</w:t>
        </w:r>
        <w:r>
          <w:rPr>
            <w:noProof/>
            <w:webHidden/>
          </w:rPr>
          <w:fldChar w:fldCharType="end"/>
        </w:r>
      </w:hyperlink>
    </w:p>
    <w:p w14:paraId="0313A4D0" w14:textId="1A1DC6C5"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515" w:history="1">
        <w:r w:rsidRPr="00694208">
          <w:rPr>
            <w:rStyle w:val="Lienhypertexte"/>
            <w:rFonts w:cs="Arial"/>
            <w:noProof/>
          </w:rPr>
          <w:t>20.1 -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Protection main d’œuvre et conditions de travail – Protection de l’environnement</w:t>
        </w:r>
        <w:r>
          <w:rPr>
            <w:noProof/>
            <w:webHidden/>
          </w:rPr>
          <w:tab/>
        </w:r>
        <w:r>
          <w:rPr>
            <w:noProof/>
            <w:webHidden/>
          </w:rPr>
          <w:fldChar w:fldCharType="begin"/>
        </w:r>
        <w:r>
          <w:rPr>
            <w:noProof/>
            <w:webHidden/>
          </w:rPr>
          <w:instrText xml:space="preserve"> PAGEREF _Toc236236515 \h </w:instrText>
        </w:r>
        <w:r>
          <w:rPr>
            <w:noProof/>
            <w:webHidden/>
          </w:rPr>
        </w:r>
        <w:r>
          <w:rPr>
            <w:noProof/>
            <w:webHidden/>
          </w:rPr>
          <w:fldChar w:fldCharType="separate"/>
        </w:r>
        <w:r>
          <w:rPr>
            <w:noProof/>
            <w:webHidden/>
          </w:rPr>
          <w:t>16</w:t>
        </w:r>
        <w:r>
          <w:rPr>
            <w:noProof/>
            <w:webHidden/>
          </w:rPr>
          <w:fldChar w:fldCharType="end"/>
        </w:r>
      </w:hyperlink>
    </w:p>
    <w:p w14:paraId="23A67357" w14:textId="1EBD71AF"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516" w:history="1">
        <w:r w:rsidRPr="00694208">
          <w:rPr>
            <w:rStyle w:val="Lienhypertexte"/>
            <w:rFonts w:cs="Arial"/>
            <w:noProof/>
          </w:rPr>
          <w:t>20.2 -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Changement dénomination sociale, adresse ou coordonnées bancaires du titulaire</w:t>
        </w:r>
        <w:r>
          <w:rPr>
            <w:noProof/>
            <w:webHidden/>
          </w:rPr>
          <w:tab/>
        </w:r>
        <w:r>
          <w:rPr>
            <w:noProof/>
            <w:webHidden/>
          </w:rPr>
          <w:fldChar w:fldCharType="begin"/>
        </w:r>
        <w:r>
          <w:rPr>
            <w:noProof/>
            <w:webHidden/>
          </w:rPr>
          <w:instrText xml:space="preserve"> PAGEREF _Toc236236516 \h </w:instrText>
        </w:r>
        <w:r>
          <w:rPr>
            <w:noProof/>
            <w:webHidden/>
          </w:rPr>
        </w:r>
        <w:r>
          <w:rPr>
            <w:noProof/>
            <w:webHidden/>
          </w:rPr>
          <w:fldChar w:fldCharType="separate"/>
        </w:r>
        <w:r>
          <w:rPr>
            <w:noProof/>
            <w:webHidden/>
          </w:rPr>
          <w:t>16</w:t>
        </w:r>
        <w:r>
          <w:rPr>
            <w:noProof/>
            <w:webHidden/>
          </w:rPr>
          <w:fldChar w:fldCharType="end"/>
        </w:r>
      </w:hyperlink>
    </w:p>
    <w:p w14:paraId="43A397CA" w14:textId="7A1605B4" w:rsidR="008647FB" w:rsidRDefault="008647FB">
      <w:pPr>
        <w:pStyle w:val="TM2"/>
        <w:rPr>
          <w:rFonts w:asciiTheme="minorHAnsi" w:eastAsiaTheme="minorEastAsia" w:hAnsiTheme="minorHAnsi" w:cstheme="minorBidi"/>
          <w:noProof/>
          <w:color w:val="auto"/>
          <w:kern w:val="2"/>
          <w:sz w:val="24"/>
          <w:szCs w:val="24"/>
          <w14:ligatures w14:val="standardContextual"/>
        </w:rPr>
      </w:pPr>
      <w:hyperlink w:anchor="_Toc236236517" w:history="1">
        <w:r w:rsidRPr="00694208">
          <w:rPr>
            <w:rStyle w:val="Lienhypertexte"/>
            <w:rFonts w:cs="Arial"/>
            <w:noProof/>
          </w:rPr>
          <w:t>20.3 -</w:t>
        </w:r>
        <w:r>
          <w:rPr>
            <w:rFonts w:asciiTheme="minorHAnsi" w:eastAsiaTheme="minorEastAsia" w:hAnsiTheme="minorHAnsi" w:cstheme="minorBidi"/>
            <w:noProof/>
            <w:color w:val="auto"/>
            <w:kern w:val="2"/>
            <w:sz w:val="24"/>
            <w:szCs w:val="24"/>
            <w14:ligatures w14:val="standardContextual"/>
          </w:rPr>
          <w:tab/>
        </w:r>
        <w:r w:rsidRPr="00694208">
          <w:rPr>
            <w:rStyle w:val="Lienhypertexte"/>
            <w:rFonts w:cs="Arial"/>
            <w:noProof/>
          </w:rPr>
          <w:t>Changement de contractant en cours d’exécution du présent contrat</w:t>
        </w:r>
        <w:r>
          <w:rPr>
            <w:noProof/>
            <w:webHidden/>
          </w:rPr>
          <w:tab/>
        </w:r>
        <w:r>
          <w:rPr>
            <w:noProof/>
            <w:webHidden/>
          </w:rPr>
          <w:fldChar w:fldCharType="begin"/>
        </w:r>
        <w:r>
          <w:rPr>
            <w:noProof/>
            <w:webHidden/>
          </w:rPr>
          <w:instrText xml:space="preserve"> PAGEREF _Toc236236517 \h </w:instrText>
        </w:r>
        <w:r>
          <w:rPr>
            <w:noProof/>
            <w:webHidden/>
          </w:rPr>
        </w:r>
        <w:r>
          <w:rPr>
            <w:noProof/>
            <w:webHidden/>
          </w:rPr>
          <w:fldChar w:fldCharType="separate"/>
        </w:r>
        <w:r>
          <w:rPr>
            <w:noProof/>
            <w:webHidden/>
          </w:rPr>
          <w:t>16</w:t>
        </w:r>
        <w:r>
          <w:rPr>
            <w:noProof/>
            <w:webHidden/>
          </w:rPr>
          <w:fldChar w:fldCharType="end"/>
        </w:r>
      </w:hyperlink>
    </w:p>
    <w:p w14:paraId="7603004A" w14:textId="739B734B" w:rsidR="008647FB" w:rsidRDefault="008647FB">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36236518" w:history="1">
        <w:r w:rsidRPr="00694208">
          <w:rPr>
            <w:rStyle w:val="Lienhypertexte"/>
            <w:noProof/>
            <w14:scene3d>
              <w14:camera w14:prst="orthographicFront"/>
              <w14:lightRig w14:rig="threePt" w14:dir="t">
                <w14:rot w14:lat="0" w14:lon="0" w14:rev="0"/>
              </w14:lightRig>
            </w14:scene3d>
          </w:rPr>
          <w:t>Article 21 -</w:t>
        </w:r>
        <w:r>
          <w:rPr>
            <w:rFonts w:asciiTheme="minorHAnsi" w:eastAsiaTheme="minorEastAsia" w:hAnsiTheme="minorHAnsi" w:cstheme="minorBidi"/>
            <w:b w:val="0"/>
            <w:bCs w:val="0"/>
            <w:i w:val="0"/>
            <w:smallCaps w:val="0"/>
            <w:noProof/>
            <w:color w:val="auto"/>
            <w:kern w:val="2"/>
            <w:sz w:val="24"/>
            <w:szCs w:val="24"/>
            <w14:ligatures w14:val="standardContextual"/>
          </w:rPr>
          <w:tab/>
        </w:r>
        <w:r w:rsidRPr="00694208">
          <w:rPr>
            <w:rStyle w:val="Lienhypertexte"/>
            <w:rFonts w:cs="Arial"/>
            <w:noProof/>
          </w:rPr>
          <w:t>Dérogations au C.C.A.G.</w:t>
        </w:r>
        <w:r>
          <w:rPr>
            <w:noProof/>
            <w:webHidden/>
          </w:rPr>
          <w:tab/>
        </w:r>
        <w:r>
          <w:rPr>
            <w:noProof/>
            <w:webHidden/>
          </w:rPr>
          <w:fldChar w:fldCharType="begin"/>
        </w:r>
        <w:r>
          <w:rPr>
            <w:noProof/>
            <w:webHidden/>
          </w:rPr>
          <w:instrText xml:space="preserve"> PAGEREF _Toc236236518 \h </w:instrText>
        </w:r>
        <w:r>
          <w:rPr>
            <w:noProof/>
            <w:webHidden/>
          </w:rPr>
        </w:r>
        <w:r>
          <w:rPr>
            <w:noProof/>
            <w:webHidden/>
          </w:rPr>
          <w:fldChar w:fldCharType="separate"/>
        </w:r>
        <w:r>
          <w:rPr>
            <w:noProof/>
            <w:webHidden/>
          </w:rPr>
          <w:t>17</w:t>
        </w:r>
        <w:r>
          <w:rPr>
            <w:noProof/>
            <w:webHidden/>
          </w:rPr>
          <w:fldChar w:fldCharType="end"/>
        </w:r>
      </w:hyperlink>
    </w:p>
    <w:p w14:paraId="5542CFCC" w14:textId="6C2F03E7" w:rsidR="000C2E85" w:rsidRPr="006510B4" w:rsidRDefault="00916864" w:rsidP="00383B42">
      <w:r w:rsidRPr="006510B4">
        <w:rPr>
          <w:bCs/>
          <w:i/>
          <w:smallCaps/>
          <w:color w:val="17365D" w:themeColor="text2" w:themeShade="BF"/>
          <w:sz w:val="22"/>
        </w:rPr>
        <w:fldChar w:fldCharType="end"/>
      </w:r>
      <w:r w:rsidR="005F2454">
        <w:rPr>
          <w:bCs/>
          <w:i/>
          <w:smallCaps/>
          <w:color w:val="17365D" w:themeColor="text2" w:themeShade="BF"/>
          <w:sz w:val="22"/>
        </w:rPr>
        <w:t xml:space="preserve"> </w:t>
      </w:r>
    </w:p>
    <w:p w14:paraId="6D100F2B" w14:textId="77777777" w:rsidR="00C14081" w:rsidRPr="00BC64B0" w:rsidRDefault="00C14081" w:rsidP="00C14081">
      <w:pPr>
        <w:pStyle w:val="Titre1"/>
        <w:pageBreakBefore/>
        <w:spacing w:before="120"/>
        <w:ind w:left="1559" w:hanging="1559"/>
        <w:rPr>
          <w:rFonts w:cs="Arial"/>
        </w:rPr>
      </w:pPr>
      <w:bookmarkStart w:id="5" w:name="_Toc100557042"/>
      <w:bookmarkStart w:id="6" w:name="_Toc236236455"/>
      <w:bookmarkStart w:id="7" w:name="_Toc465239846"/>
      <w:r w:rsidRPr="00BC64B0">
        <w:rPr>
          <w:rFonts w:cs="Arial"/>
        </w:rPr>
        <w:lastRenderedPageBreak/>
        <w:t>Glossaire</w:t>
      </w:r>
      <w:bookmarkEnd w:id="5"/>
      <w:bookmarkEnd w:id="6"/>
    </w:p>
    <w:p w14:paraId="1C22CC06" w14:textId="62B6BF29" w:rsidR="00C14081" w:rsidRPr="00BC64B0" w:rsidRDefault="006170D6" w:rsidP="00C14081">
      <w:pPr>
        <w:tabs>
          <w:tab w:val="left" w:leader="dot" w:pos="2693"/>
        </w:tabs>
        <w:ind w:left="2807" w:hanging="2807"/>
        <w:rPr>
          <w:rFonts w:cs="Arial"/>
        </w:rPr>
      </w:pPr>
      <w:bookmarkStart w:id="8" w:name="_Hlk208840016"/>
      <w:r w:rsidRPr="00BC64B0">
        <w:rPr>
          <w:rFonts w:cs="Arial"/>
          <w:b/>
        </w:rPr>
        <w:t>É</w:t>
      </w:r>
      <w:r w:rsidR="00C14081" w:rsidRPr="00BC64B0">
        <w:rPr>
          <w:rFonts w:cs="Arial"/>
          <w:b/>
        </w:rPr>
        <w:t>tablissement</w:t>
      </w:r>
      <w:r w:rsidR="00C14081" w:rsidRPr="00BC64B0">
        <w:rPr>
          <w:rFonts w:cs="Arial"/>
        </w:rPr>
        <w:tab/>
        <w:t>:</w:t>
      </w:r>
      <w:r w:rsidR="00C14081" w:rsidRPr="00BC64B0">
        <w:rPr>
          <w:rFonts w:cs="Arial"/>
        </w:rPr>
        <w:tab/>
      </w:r>
      <w:r w:rsidR="00DC57D7" w:rsidRPr="00BC64B0">
        <w:rPr>
          <w:rFonts w:cs="Arial"/>
        </w:rPr>
        <w:t>L’Institut Agro</w:t>
      </w:r>
      <w:r w:rsidR="00C14081" w:rsidRPr="00BC64B0">
        <w:rPr>
          <w:rFonts w:cs="Arial"/>
        </w:rPr>
        <w:t>.</w:t>
      </w:r>
    </w:p>
    <w:p w14:paraId="738C13BB" w14:textId="35580EC8" w:rsidR="00C14081" w:rsidRPr="00BC64B0" w:rsidRDefault="005F6624" w:rsidP="00C14081">
      <w:pPr>
        <w:tabs>
          <w:tab w:val="left" w:leader="dot" w:pos="2694"/>
        </w:tabs>
        <w:ind w:left="2807" w:hanging="2807"/>
        <w:rPr>
          <w:rFonts w:cs="Arial"/>
        </w:rPr>
      </w:pPr>
      <w:r w:rsidRPr="00BC64B0">
        <w:rPr>
          <w:rFonts w:cs="Arial"/>
          <w:b/>
        </w:rPr>
        <w:t>DPGF</w:t>
      </w:r>
      <w:r w:rsidR="00C14081" w:rsidRPr="00BC64B0">
        <w:rPr>
          <w:rFonts w:cs="Arial"/>
        </w:rPr>
        <w:tab/>
        <w:t>:</w:t>
      </w:r>
      <w:r w:rsidR="00C14081" w:rsidRPr="00BC64B0">
        <w:rPr>
          <w:rFonts w:cs="Arial"/>
        </w:rPr>
        <w:tab/>
      </w:r>
      <w:r w:rsidR="00D40FD9" w:rsidRPr="00BC64B0">
        <w:rPr>
          <w:rFonts w:cs="Arial"/>
        </w:rPr>
        <w:t>Décomposition d</w:t>
      </w:r>
      <w:r w:rsidR="00695B91" w:rsidRPr="00BC64B0">
        <w:rPr>
          <w:rFonts w:cs="Arial"/>
        </w:rPr>
        <w:t>u</w:t>
      </w:r>
      <w:r w:rsidR="00D40FD9" w:rsidRPr="00BC64B0">
        <w:rPr>
          <w:rFonts w:cs="Arial"/>
        </w:rPr>
        <w:t xml:space="preserve"> prix globale et forfaitaire</w:t>
      </w:r>
      <w:r w:rsidR="00C14081" w:rsidRPr="00BC64B0">
        <w:rPr>
          <w:rFonts w:cs="Arial"/>
        </w:rPr>
        <w:t>.</w:t>
      </w:r>
    </w:p>
    <w:p w14:paraId="5FDDD8C1" w14:textId="0DE754FB" w:rsidR="00C14081" w:rsidRPr="00BC64B0" w:rsidRDefault="00C14081" w:rsidP="00C14081">
      <w:pPr>
        <w:tabs>
          <w:tab w:val="left" w:leader="dot" w:pos="2694"/>
        </w:tabs>
        <w:ind w:left="2807" w:hanging="2807"/>
        <w:rPr>
          <w:rFonts w:cs="Arial"/>
        </w:rPr>
      </w:pPr>
      <w:r w:rsidRPr="00BC64B0">
        <w:rPr>
          <w:rFonts w:cs="Arial"/>
          <w:b/>
        </w:rPr>
        <w:t>CCAG-</w:t>
      </w:r>
      <w:r w:rsidR="005871E5" w:rsidRPr="00BC64B0">
        <w:rPr>
          <w:rFonts w:cs="Arial"/>
          <w:b/>
        </w:rPr>
        <w:t>FCS</w:t>
      </w:r>
      <w:r w:rsidRPr="00BC64B0">
        <w:rPr>
          <w:rFonts w:cs="Arial"/>
        </w:rPr>
        <w:tab/>
        <w:t>:</w:t>
      </w:r>
      <w:r w:rsidRPr="00BC64B0">
        <w:rPr>
          <w:rFonts w:cs="Arial"/>
        </w:rPr>
        <w:tab/>
        <w:t xml:space="preserve">Cahier des Clauses Administratives et Générales applicable aux marchés publics de </w:t>
      </w:r>
      <w:r w:rsidR="005871E5" w:rsidRPr="00BC64B0">
        <w:rPr>
          <w:rFonts w:cs="Arial"/>
        </w:rPr>
        <w:t>fournitures courantes et de services</w:t>
      </w:r>
      <w:r w:rsidRPr="00BC64B0">
        <w:rPr>
          <w:rFonts w:cs="Arial"/>
        </w:rPr>
        <w:t>.</w:t>
      </w:r>
    </w:p>
    <w:p w14:paraId="5CD14CA3" w14:textId="77777777" w:rsidR="00C14081" w:rsidRPr="00BC64B0" w:rsidRDefault="00C14081" w:rsidP="00C14081">
      <w:pPr>
        <w:tabs>
          <w:tab w:val="left" w:leader="dot" w:pos="2694"/>
        </w:tabs>
        <w:ind w:left="2807" w:hanging="2807"/>
        <w:rPr>
          <w:rFonts w:cs="Arial"/>
        </w:rPr>
      </w:pPr>
      <w:r w:rsidRPr="00BC64B0">
        <w:rPr>
          <w:rFonts w:cs="Arial"/>
          <w:b/>
        </w:rPr>
        <w:t>CCAP</w:t>
      </w:r>
      <w:r w:rsidRPr="00BC64B0">
        <w:rPr>
          <w:rFonts w:cs="Arial"/>
        </w:rPr>
        <w:tab/>
        <w:t>:</w:t>
      </w:r>
      <w:r w:rsidRPr="00BC64B0">
        <w:rPr>
          <w:rFonts w:cs="Arial"/>
        </w:rPr>
        <w:tab/>
        <w:t>Cahier des Clauses Administratives Particulières.</w:t>
      </w:r>
    </w:p>
    <w:p w14:paraId="6475F1F6" w14:textId="77777777" w:rsidR="00C14081" w:rsidRPr="00BC64B0" w:rsidRDefault="00C14081" w:rsidP="00C14081">
      <w:pPr>
        <w:tabs>
          <w:tab w:val="left" w:leader="dot" w:pos="2694"/>
        </w:tabs>
        <w:ind w:left="2807" w:hanging="2807"/>
        <w:rPr>
          <w:rFonts w:cs="Arial"/>
        </w:rPr>
      </w:pPr>
      <w:r w:rsidRPr="00BC64B0">
        <w:rPr>
          <w:rFonts w:cs="Arial"/>
          <w:b/>
        </w:rPr>
        <w:t>CCTP</w:t>
      </w:r>
      <w:r w:rsidRPr="00BC64B0">
        <w:rPr>
          <w:rFonts w:cs="Arial"/>
        </w:rPr>
        <w:tab/>
        <w:t>:</w:t>
      </w:r>
      <w:r w:rsidRPr="00BC64B0">
        <w:rPr>
          <w:rFonts w:cs="Arial"/>
        </w:rPr>
        <w:tab/>
        <w:t>Cahier des Clauses Techniques Particulières.</w:t>
      </w:r>
    </w:p>
    <w:p w14:paraId="1BD06806" w14:textId="20CDCF01" w:rsidR="00C14081" w:rsidRPr="00BC64B0" w:rsidRDefault="00C14081" w:rsidP="00C14081">
      <w:pPr>
        <w:tabs>
          <w:tab w:val="left" w:leader="dot" w:pos="2694"/>
        </w:tabs>
        <w:ind w:left="2807" w:hanging="2807"/>
        <w:rPr>
          <w:rFonts w:cs="Arial"/>
        </w:rPr>
      </w:pPr>
      <w:r w:rsidRPr="00BC64B0">
        <w:rPr>
          <w:rFonts w:cs="Arial"/>
          <w:b/>
        </w:rPr>
        <w:t>Titulaire</w:t>
      </w:r>
      <w:r w:rsidRPr="00BC64B0">
        <w:rPr>
          <w:rFonts w:cs="Arial"/>
        </w:rPr>
        <w:tab/>
        <w:t>:</w:t>
      </w:r>
      <w:r w:rsidRPr="00BC64B0">
        <w:rPr>
          <w:rFonts w:cs="Arial"/>
        </w:rPr>
        <w:tab/>
        <w:t>L’opérateur économique qui conclut le marché avec l’établissement.</w:t>
      </w:r>
    </w:p>
    <w:p w14:paraId="6EEA5F0B" w14:textId="4B60394E" w:rsidR="00542F7E" w:rsidRPr="00BC64B0" w:rsidRDefault="00542F7E" w:rsidP="00C14081">
      <w:pPr>
        <w:tabs>
          <w:tab w:val="left" w:leader="dot" w:pos="2694"/>
        </w:tabs>
        <w:ind w:left="2807" w:hanging="2807"/>
        <w:rPr>
          <w:rFonts w:cs="Arial"/>
        </w:rPr>
      </w:pPr>
      <w:r w:rsidRPr="00BC64B0">
        <w:rPr>
          <w:rFonts w:cs="Arial"/>
          <w:b/>
        </w:rPr>
        <w:t>SIA</w:t>
      </w:r>
      <w:r w:rsidRPr="00BC64B0">
        <w:rPr>
          <w:rFonts w:cs="Arial"/>
        </w:rPr>
        <w:t>………………………</w:t>
      </w:r>
      <w:proofErr w:type="gramStart"/>
      <w:r w:rsidRPr="00BC64B0">
        <w:rPr>
          <w:rFonts w:cs="Arial"/>
        </w:rPr>
        <w:t>…….</w:t>
      </w:r>
      <w:proofErr w:type="gramEnd"/>
      <w:r w:rsidRPr="00BC64B0">
        <w:rPr>
          <w:rFonts w:cs="Arial"/>
        </w:rPr>
        <w:t>. : Salon International de l’Agriculture.</w:t>
      </w:r>
    </w:p>
    <w:p w14:paraId="1400D658" w14:textId="17E8192C" w:rsidR="006621AF" w:rsidRPr="00BC64B0" w:rsidRDefault="000760DD" w:rsidP="00ED1230">
      <w:pPr>
        <w:pStyle w:val="Titre1"/>
        <w:spacing w:before="400"/>
        <w:rPr>
          <w:rFonts w:cs="Arial"/>
        </w:rPr>
      </w:pPr>
      <w:bookmarkStart w:id="9" w:name="_Toc236236456"/>
      <w:bookmarkEnd w:id="8"/>
      <w:r w:rsidRPr="00BC64B0">
        <w:rPr>
          <w:rFonts w:cs="Arial"/>
        </w:rPr>
        <w:t>L’</w:t>
      </w:r>
      <w:r w:rsidR="00542F7E" w:rsidRPr="00BC64B0">
        <w:rPr>
          <w:rFonts w:cs="Arial"/>
        </w:rPr>
        <w:t>A</w:t>
      </w:r>
      <w:r w:rsidRPr="00BC64B0">
        <w:rPr>
          <w:rFonts w:cs="Arial"/>
        </w:rPr>
        <w:t>cheteur</w:t>
      </w:r>
      <w:bookmarkEnd w:id="9"/>
    </w:p>
    <w:p w14:paraId="77F09035" w14:textId="742300BC" w:rsidR="00725166" w:rsidRPr="00BC64B0" w:rsidRDefault="00725166" w:rsidP="00725166">
      <w:pPr>
        <w:pStyle w:val="Titre1b"/>
        <w:spacing w:before="200"/>
        <w:ind w:left="284"/>
        <w:rPr>
          <w:rFonts w:cs="Arial"/>
        </w:rPr>
      </w:pPr>
      <w:r w:rsidRPr="00BC64B0">
        <w:rPr>
          <w:rFonts w:cs="Arial"/>
        </w:rPr>
        <w:t xml:space="preserve">Désignation </w:t>
      </w:r>
      <w:r w:rsidR="000760DD" w:rsidRPr="00BC64B0">
        <w:rPr>
          <w:rFonts w:cs="Arial"/>
        </w:rPr>
        <w:t>de l’acheteur</w:t>
      </w:r>
      <w:r w:rsidRPr="00BC64B0">
        <w:rPr>
          <w:rFonts w:cs="Arial"/>
        </w:rPr>
        <w:t> :</w:t>
      </w:r>
    </w:p>
    <w:p w14:paraId="744FFCD9" w14:textId="1CDE2759" w:rsidR="00725166" w:rsidRPr="00BC64B0" w:rsidRDefault="00BB6F7A" w:rsidP="00725166">
      <w:pPr>
        <w:keepNext/>
        <w:spacing w:before="80" w:after="0"/>
        <w:ind w:left="284"/>
        <w:rPr>
          <w:rFonts w:cs="Arial"/>
          <w:szCs w:val="24"/>
        </w:rPr>
      </w:pPr>
      <w:bookmarkStart w:id="10" w:name="_Hlk210122561"/>
      <w:r w:rsidRPr="00BC64B0">
        <w:rPr>
          <w:rFonts w:cs="Arial"/>
          <w:b/>
          <w:bCs/>
          <w:szCs w:val="24"/>
        </w:rPr>
        <w:t>L’Institut Agro</w:t>
      </w:r>
      <w:r w:rsidRPr="00BC64B0">
        <w:rPr>
          <w:rFonts w:cs="Arial"/>
          <w:szCs w:val="24"/>
        </w:rPr>
        <w:t xml:space="preserve"> (Institut national d'enseignement supérieur pour l'agriculture, l'alimentation et l'environnement)</w:t>
      </w:r>
      <w:bookmarkEnd w:id="10"/>
      <w:r w:rsidRPr="00BC64B0">
        <w:rPr>
          <w:rFonts w:cs="Arial"/>
          <w:szCs w:val="24"/>
        </w:rPr>
        <w:t xml:space="preserve">, </w:t>
      </w:r>
      <w:r w:rsidR="00725166" w:rsidRPr="00BC64B0">
        <w:rPr>
          <w:rFonts w:cs="Arial"/>
          <w:szCs w:val="24"/>
        </w:rPr>
        <w:t>dont le siège est situé 42 rue Scheffer – 75016 PARIS.</w:t>
      </w:r>
    </w:p>
    <w:p w14:paraId="247B9FFE" w14:textId="412C0437" w:rsidR="00725166" w:rsidRPr="00BC64B0" w:rsidRDefault="00725166" w:rsidP="00725166">
      <w:pPr>
        <w:keepNext/>
        <w:spacing w:after="0"/>
        <w:ind w:left="284"/>
        <w:rPr>
          <w:rFonts w:cs="Arial"/>
          <w:b/>
          <w:bCs/>
          <w:szCs w:val="24"/>
        </w:rPr>
      </w:pPr>
      <w:r w:rsidRPr="00BC64B0">
        <w:rPr>
          <w:rFonts w:cs="Arial"/>
          <w:szCs w:val="24"/>
        </w:rPr>
        <w:t xml:space="preserve">Représenté par </w:t>
      </w:r>
      <w:r w:rsidR="0016701B" w:rsidRPr="00BC64B0">
        <w:rPr>
          <w:rFonts w:cs="Arial"/>
          <w:b/>
          <w:bCs/>
          <w:szCs w:val="24"/>
        </w:rPr>
        <w:t xml:space="preserve">Madame </w:t>
      </w:r>
      <w:r w:rsidRPr="00BC64B0">
        <w:rPr>
          <w:rFonts w:cs="Arial"/>
          <w:b/>
          <w:bCs/>
          <w:szCs w:val="24"/>
        </w:rPr>
        <w:t xml:space="preserve">Anne-Lucie WACK, </w:t>
      </w:r>
      <w:r w:rsidRPr="00BC64B0">
        <w:rPr>
          <w:rFonts w:cs="Arial"/>
          <w:b/>
          <w:bCs/>
          <w:i/>
          <w:szCs w:val="24"/>
        </w:rPr>
        <w:t>Directrice Générale</w:t>
      </w:r>
      <w:r w:rsidRPr="00BC64B0">
        <w:rPr>
          <w:rFonts w:cs="Arial"/>
          <w:b/>
          <w:bCs/>
          <w:szCs w:val="24"/>
        </w:rPr>
        <w:t>.</w:t>
      </w:r>
    </w:p>
    <w:p w14:paraId="14734FFB" w14:textId="600BD488" w:rsidR="00D73675" w:rsidRPr="00BC64B0" w:rsidRDefault="004C71F0" w:rsidP="004A13E3">
      <w:pPr>
        <w:pStyle w:val="Titre1"/>
        <w:spacing w:before="400"/>
        <w:rPr>
          <w:rFonts w:cs="Arial"/>
        </w:rPr>
      </w:pPr>
      <w:bookmarkStart w:id="11" w:name="_Toc130283296"/>
      <w:bookmarkStart w:id="12" w:name="_Toc236236457"/>
      <w:r w:rsidRPr="00BC64B0">
        <w:rPr>
          <w:rFonts w:cs="Arial"/>
        </w:rPr>
        <w:t xml:space="preserve">Objet </w:t>
      </w:r>
      <w:r w:rsidR="00542F7E" w:rsidRPr="00BC64B0">
        <w:rPr>
          <w:rFonts w:cs="Arial"/>
        </w:rPr>
        <w:t xml:space="preserve">de </w:t>
      </w:r>
      <w:r w:rsidR="00BF49E9" w:rsidRPr="00BC64B0">
        <w:rPr>
          <w:rFonts w:cs="Arial"/>
        </w:rPr>
        <w:t>l’accord-cadre</w:t>
      </w:r>
      <w:r w:rsidR="004912B5" w:rsidRPr="00BC64B0">
        <w:rPr>
          <w:rFonts w:cs="Arial"/>
        </w:rPr>
        <w:t xml:space="preserve"> </w:t>
      </w:r>
      <w:r w:rsidRPr="00BC64B0">
        <w:rPr>
          <w:rFonts w:cs="Arial"/>
        </w:rPr>
        <w:t>– Dispositions générales</w:t>
      </w:r>
      <w:bookmarkEnd w:id="11"/>
      <w:bookmarkEnd w:id="12"/>
    </w:p>
    <w:p w14:paraId="26D01D83" w14:textId="63FCDA69" w:rsidR="00D73675" w:rsidRPr="00BC64B0" w:rsidRDefault="00D73675" w:rsidP="004A13E3">
      <w:pPr>
        <w:pStyle w:val="Titre2"/>
        <w:spacing w:before="240"/>
        <w:rPr>
          <w:rFonts w:cs="Arial"/>
        </w:rPr>
      </w:pPr>
      <w:bookmarkStart w:id="13" w:name="_Toc510077964"/>
      <w:bookmarkStart w:id="14" w:name="_Toc236236458"/>
      <w:r w:rsidRPr="00BC64B0">
        <w:rPr>
          <w:rFonts w:cs="Arial"/>
        </w:rPr>
        <w:t xml:space="preserve">Objet </w:t>
      </w:r>
      <w:bookmarkEnd w:id="13"/>
      <w:r w:rsidR="00542F7E" w:rsidRPr="00BC64B0">
        <w:rPr>
          <w:rFonts w:cs="Arial"/>
        </w:rPr>
        <w:t xml:space="preserve">de </w:t>
      </w:r>
      <w:r w:rsidR="00BF49E9" w:rsidRPr="00BC64B0">
        <w:rPr>
          <w:rFonts w:cs="Arial"/>
        </w:rPr>
        <w:t>l’accord-cadre</w:t>
      </w:r>
      <w:bookmarkEnd w:id="14"/>
    </w:p>
    <w:p w14:paraId="255A4D41" w14:textId="7AD22768" w:rsidR="00981AE1" w:rsidRPr="00BC64B0" w:rsidRDefault="00981AE1" w:rsidP="00981AE1">
      <w:pPr>
        <w:rPr>
          <w:rFonts w:eastAsia="Calibri" w:cs="Arial"/>
          <w:bCs/>
        </w:rPr>
      </w:pPr>
      <w:r w:rsidRPr="00BC64B0">
        <w:rPr>
          <w:rFonts w:cs="Arial"/>
        </w:rPr>
        <w:t>La présent</w:t>
      </w:r>
      <w:r w:rsidR="00BF49E9" w:rsidRPr="00BC64B0">
        <w:rPr>
          <w:rFonts w:cs="Arial"/>
        </w:rPr>
        <w:t xml:space="preserve"> accord-cadre multi-attributaires à marchés subséquents</w:t>
      </w:r>
      <w:r w:rsidRPr="00BC64B0">
        <w:rPr>
          <w:rFonts w:cs="Arial"/>
        </w:rPr>
        <w:t xml:space="preserve"> a pour objet </w:t>
      </w:r>
      <w:bookmarkStart w:id="15" w:name="_Hlk160183822"/>
      <w:r w:rsidR="00BF49E9" w:rsidRPr="00BC64B0">
        <w:rPr>
          <w:rFonts w:cs="Arial"/>
        </w:rPr>
        <w:t xml:space="preserve">de confier à un prestataire </w:t>
      </w:r>
      <w:r w:rsidRPr="00BC64B0">
        <w:rPr>
          <w:rFonts w:eastAsia="Calibri" w:cs="Arial"/>
          <w:b/>
        </w:rPr>
        <w:t>la conception, la réalisation, l’installation, le démontage et le stockage du stand de l’Institut Agro pour le Salon International de l’Agriculture</w:t>
      </w:r>
      <w:bookmarkStart w:id="16" w:name="_Hlk147410623"/>
      <w:r w:rsidRPr="00BC64B0">
        <w:rPr>
          <w:rFonts w:eastAsia="Calibri" w:cs="Arial"/>
          <w:bCs/>
        </w:rPr>
        <w:t>.</w:t>
      </w:r>
      <w:bookmarkEnd w:id="15"/>
      <w:bookmarkEnd w:id="16"/>
    </w:p>
    <w:p w14:paraId="62E809F0" w14:textId="6B3EBE35" w:rsidR="00D86C22" w:rsidRPr="00BC64B0" w:rsidRDefault="00BF49E9" w:rsidP="00981AE1">
      <w:pPr>
        <w:rPr>
          <w:rFonts w:cs="Arial"/>
        </w:rPr>
      </w:pPr>
      <w:r w:rsidRPr="00BC64B0">
        <w:rPr>
          <w:rFonts w:cs="Arial"/>
        </w:rPr>
        <w:t>Les prescriptions techniques des prestations attendues sont décrites dans le Cahier des Clauses Techniques Particulières (CCTP).</w:t>
      </w:r>
    </w:p>
    <w:p w14:paraId="56709098" w14:textId="77777777" w:rsidR="00D86C22" w:rsidRPr="00BC64B0" w:rsidRDefault="00D86C22" w:rsidP="00981AE1">
      <w:pPr>
        <w:rPr>
          <w:rFonts w:cs="Arial"/>
        </w:rPr>
      </w:pPr>
    </w:p>
    <w:p w14:paraId="598F97FC" w14:textId="164060CC" w:rsidR="00542F7E" w:rsidRPr="00BC64B0" w:rsidRDefault="00542F7E" w:rsidP="00542F7E">
      <w:pPr>
        <w:ind w:left="284" w:hanging="284"/>
        <w:rPr>
          <w:rFonts w:cs="Arial"/>
          <w:color w:val="4F81BD" w:themeColor="accent1"/>
        </w:rPr>
      </w:pPr>
      <w:r w:rsidRPr="00BC64B0">
        <w:rPr>
          <w:rFonts w:cs="Arial"/>
          <w:b/>
          <w:bCs/>
          <w:smallCaps/>
          <w:color w:val="4F81BD" w:themeColor="accent1"/>
        </w:rPr>
        <w:sym w:font="Wingdings 3" w:char="F075"/>
      </w:r>
      <w:r w:rsidRPr="00BC64B0">
        <w:rPr>
          <w:rFonts w:cs="Arial"/>
          <w:b/>
          <w:bCs/>
          <w:smallCaps/>
          <w:color w:val="4F81BD" w:themeColor="accent1"/>
        </w:rPr>
        <w:tab/>
      </w:r>
      <w:r w:rsidRPr="00BC64B0">
        <w:rPr>
          <w:rFonts w:cs="Arial"/>
          <w:b/>
          <w:bCs/>
          <w:color w:val="4F81BD" w:themeColor="accent1"/>
          <w:u w:val="single"/>
        </w:rPr>
        <w:t>Prestations demandées</w:t>
      </w:r>
      <w:r w:rsidRPr="00BC64B0">
        <w:rPr>
          <w:rFonts w:cs="Arial"/>
          <w:b/>
          <w:bCs/>
          <w:color w:val="4F81BD" w:themeColor="accent1"/>
        </w:rPr>
        <w:t> :</w:t>
      </w:r>
    </w:p>
    <w:p w14:paraId="74C68592" w14:textId="77777777" w:rsidR="00542F7E" w:rsidRPr="00BC64B0" w:rsidRDefault="00542F7E" w:rsidP="00542F7E">
      <w:pPr>
        <w:spacing w:before="0"/>
        <w:rPr>
          <w:rFonts w:cs="Arial"/>
          <w:bCs/>
        </w:rPr>
      </w:pPr>
      <w:r w:rsidRPr="00BC64B0">
        <w:rPr>
          <w:rFonts w:cs="Arial"/>
          <w:bCs/>
        </w:rPr>
        <w:t xml:space="preserve">Il sera demandé au titulaire de réaliser les prestations suivantes :  </w:t>
      </w:r>
    </w:p>
    <w:p w14:paraId="7EFF28DF" w14:textId="77777777" w:rsidR="00542F7E" w:rsidRPr="00BC64B0" w:rsidRDefault="00542F7E" w:rsidP="00766155">
      <w:pPr>
        <w:pStyle w:val="Paragraphedeliste"/>
        <w:numPr>
          <w:ilvl w:val="0"/>
          <w:numId w:val="14"/>
        </w:numPr>
        <w:spacing w:before="0"/>
        <w:rPr>
          <w:rFonts w:cs="Arial"/>
          <w:bCs/>
        </w:rPr>
      </w:pPr>
      <w:r w:rsidRPr="00BC64B0">
        <w:rPr>
          <w:rFonts w:cs="Arial"/>
          <w:bCs/>
        </w:rPr>
        <w:t>La conception et la réalisation du stand, de sa signalétique et des aménagements correspondants dans le respect de la charte graphique de l’Institut Agro ;</w:t>
      </w:r>
    </w:p>
    <w:p w14:paraId="1DCFF683" w14:textId="77777777" w:rsidR="00542F7E" w:rsidRPr="00BC64B0" w:rsidRDefault="00542F7E" w:rsidP="00542F7E">
      <w:pPr>
        <w:pStyle w:val="Paragraphedeliste"/>
        <w:spacing w:before="0"/>
        <w:rPr>
          <w:rFonts w:cs="Arial"/>
          <w:bCs/>
          <w:sz w:val="10"/>
          <w:szCs w:val="10"/>
        </w:rPr>
      </w:pPr>
    </w:p>
    <w:p w14:paraId="4E30D109" w14:textId="77777777" w:rsidR="00542F7E" w:rsidRPr="00BC64B0" w:rsidRDefault="00542F7E" w:rsidP="00766155">
      <w:pPr>
        <w:pStyle w:val="Paragraphedeliste"/>
        <w:numPr>
          <w:ilvl w:val="0"/>
          <w:numId w:val="14"/>
        </w:numPr>
        <w:spacing w:before="0"/>
        <w:rPr>
          <w:rFonts w:cs="Arial"/>
          <w:bCs/>
        </w:rPr>
      </w:pPr>
      <w:r w:rsidRPr="00BC64B0">
        <w:rPr>
          <w:rFonts w:cs="Arial"/>
          <w:bCs/>
        </w:rPr>
        <w:t>L’installation et le démontage du stand en début et fin du salon ;</w:t>
      </w:r>
    </w:p>
    <w:p w14:paraId="41D0311E" w14:textId="77777777" w:rsidR="00542F7E" w:rsidRPr="00BC64B0" w:rsidRDefault="00542F7E" w:rsidP="00542F7E">
      <w:pPr>
        <w:pStyle w:val="Paragraphedeliste"/>
        <w:spacing w:before="0"/>
        <w:rPr>
          <w:rFonts w:cs="Arial"/>
          <w:bCs/>
          <w:sz w:val="10"/>
          <w:szCs w:val="10"/>
        </w:rPr>
      </w:pPr>
    </w:p>
    <w:p w14:paraId="6AF9267C" w14:textId="77777777" w:rsidR="00542F7E" w:rsidRPr="00BC64B0" w:rsidRDefault="00542F7E" w:rsidP="00766155">
      <w:pPr>
        <w:pStyle w:val="Paragraphedeliste"/>
        <w:numPr>
          <w:ilvl w:val="0"/>
          <w:numId w:val="14"/>
        </w:numPr>
        <w:spacing w:before="0"/>
        <w:rPr>
          <w:rFonts w:cs="Arial"/>
          <w:bCs/>
        </w:rPr>
      </w:pPr>
      <w:r w:rsidRPr="00BC64B0">
        <w:rPr>
          <w:rFonts w:cs="Arial"/>
          <w:bCs/>
        </w:rPr>
        <w:t xml:space="preserve">L’aménagement du stand : mobilier et matériels techniques (installations électriques ; sonorisation, aménagement de la réserve) ; </w:t>
      </w:r>
    </w:p>
    <w:p w14:paraId="73465409" w14:textId="77777777" w:rsidR="00542F7E" w:rsidRPr="00BC64B0" w:rsidRDefault="00542F7E" w:rsidP="00542F7E">
      <w:pPr>
        <w:pStyle w:val="Paragraphedeliste"/>
        <w:spacing w:before="0"/>
        <w:rPr>
          <w:rFonts w:cs="Arial"/>
          <w:bCs/>
          <w:sz w:val="10"/>
          <w:szCs w:val="10"/>
        </w:rPr>
      </w:pPr>
    </w:p>
    <w:p w14:paraId="6C12DA2C" w14:textId="77777777" w:rsidR="00542F7E" w:rsidRPr="00BC64B0" w:rsidRDefault="00542F7E" w:rsidP="00766155">
      <w:pPr>
        <w:pStyle w:val="Paragraphedeliste"/>
        <w:numPr>
          <w:ilvl w:val="0"/>
          <w:numId w:val="14"/>
        </w:numPr>
        <w:spacing w:before="0"/>
        <w:rPr>
          <w:rFonts w:cs="Arial"/>
          <w:bCs/>
        </w:rPr>
      </w:pPr>
      <w:r w:rsidRPr="00BC64B0">
        <w:rPr>
          <w:rFonts w:cs="Arial"/>
          <w:bCs/>
        </w:rPr>
        <w:t>La maintenance du stand : fonctionnement général, appui technique, dépannage en cas de malfaçon ou de désordres durant toute la durée du salon ;</w:t>
      </w:r>
    </w:p>
    <w:p w14:paraId="2A48C265" w14:textId="77777777" w:rsidR="00542F7E" w:rsidRPr="00BC64B0" w:rsidRDefault="00542F7E" w:rsidP="00542F7E">
      <w:pPr>
        <w:pStyle w:val="Paragraphedeliste"/>
        <w:spacing w:before="0"/>
        <w:rPr>
          <w:rFonts w:cs="Arial"/>
          <w:bCs/>
          <w:sz w:val="10"/>
          <w:szCs w:val="10"/>
        </w:rPr>
      </w:pPr>
    </w:p>
    <w:p w14:paraId="43129356" w14:textId="3F21487D" w:rsidR="00542F7E" w:rsidRPr="00BC64B0" w:rsidRDefault="00542F7E" w:rsidP="00766155">
      <w:pPr>
        <w:pStyle w:val="Paragraphedeliste"/>
        <w:numPr>
          <w:ilvl w:val="0"/>
          <w:numId w:val="14"/>
        </w:numPr>
        <w:spacing w:before="0"/>
        <w:rPr>
          <w:rFonts w:cs="Arial"/>
          <w:bCs/>
        </w:rPr>
      </w:pPr>
      <w:r w:rsidRPr="00BC64B0">
        <w:rPr>
          <w:rFonts w:cs="Arial"/>
          <w:bCs/>
        </w:rPr>
        <w:t xml:space="preserve">Le cas échéant, le transport, le stockage et la remise en état des éléments du stand qui seraient conservés pour l’édition suivante. </w:t>
      </w:r>
    </w:p>
    <w:p w14:paraId="3214DDBC" w14:textId="77777777" w:rsidR="00D86C22" w:rsidRPr="00BC64B0" w:rsidRDefault="00D86C22" w:rsidP="00D86C22">
      <w:pPr>
        <w:spacing w:before="0"/>
        <w:rPr>
          <w:rFonts w:cs="Arial"/>
          <w:bCs/>
        </w:rPr>
      </w:pPr>
    </w:p>
    <w:p w14:paraId="4112DF69" w14:textId="6F9F07BB" w:rsidR="001064F9" w:rsidRPr="00BC64B0" w:rsidRDefault="001064F9" w:rsidP="0094159D">
      <w:pPr>
        <w:ind w:left="284" w:hanging="284"/>
        <w:rPr>
          <w:rFonts w:cs="Arial"/>
        </w:rPr>
      </w:pPr>
      <w:r w:rsidRPr="00BC64B0">
        <w:rPr>
          <w:rFonts w:cs="Arial"/>
          <w:b/>
          <w:bCs/>
          <w:smallCaps/>
          <w:color w:val="4F81BD" w:themeColor="accent1"/>
        </w:rPr>
        <w:sym w:font="Wingdings 3" w:char="F075"/>
      </w:r>
      <w:r w:rsidR="0094159D" w:rsidRPr="00BC64B0">
        <w:rPr>
          <w:rFonts w:cs="Arial"/>
          <w:b/>
          <w:bCs/>
          <w:smallCaps/>
          <w:color w:val="4F81BD" w:themeColor="accent1"/>
        </w:rPr>
        <w:tab/>
      </w:r>
      <w:r w:rsidR="00B83FA2" w:rsidRPr="00BC64B0">
        <w:rPr>
          <w:rFonts w:cs="Arial"/>
          <w:b/>
          <w:bCs/>
          <w:color w:val="4F81BD" w:themeColor="accent1"/>
          <w:u w:val="single"/>
        </w:rPr>
        <w:t>Lieu</w:t>
      </w:r>
      <w:r w:rsidR="00D40FD9" w:rsidRPr="00BC64B0">
        <w:rPr>
          <w:rFonts w:cs="Arial"/>
          <w:b/>
          <w:bCs/>
          <w:color w:val="4F81BD" w:themeColor="accent1"/>
          <w:u w:val="single"/>
        </w:rPr>
        <w:t xml:space="preserve"> </w:t>
      </w:r>
      <w:r w:rsidR="00B83FA2" w:rsidRPr="00BC64B0">
        <w:rPr>
          <w:rFonts w:cs="Arial"/>
          <w:b/>
          <w:bCs/>
          <w:color w:val="4F81BD" w:themeColor="accent1"/>
          <w:u w:val="single"/>
        </w:rPr>
        <w:t>d’exécution</w:t>
      </w:r>
      <w:r w:rsidR="00B83FA2" w:rsidRPr="00BC64B0">
        <w:rPr>
          <w:rFonts w:cs="Arial"/>
          <w:b/>
          <w:bCs/>
          <w:color w:val="4F81BD" w:themeColor="accent1"/>
        </w:rPr>
        <w:t> </w:t>
      </w:r>
      <w:r w:rsidRPr="00BC64B0">
        <w:rPr>
          <w:rFonts w:cs="Arial"/>
          <w:b/>
          <w:bCs/>
          <w:color w:val="4F81BD" w:themeColor="accent1"/>
        </w:rPr>
        <w:t>:</w:t>
      </w:r>
    </w:p>
    <w:p w14:paraId="01287F70" w14:textId="14B3A190" w:rsidR="005871E5" w:rsidRPr="00BC64B0" w:rsidRDefault="005871E5" w:rsidP="005871E5">
      <w:pPr>
        <w:spacing w:after="0"/>
        <w:rPr>
          <w:rFonts w:eastAsia="Calibri" w:cs="Arial"/>
          <w:bCs/>
        </w:rPr>
      </w:pPr>
      <w:bookmarkStart w:id="17" w:name="_Toc109148958"/>
      <w:r w:rsidRPr="00BC64B0">
        <w:rPr>
          <w:rFonts w:eastAsia="Calibri" w:cs="Arial"/>
          <w:bCs/>
        </w:rPr>
        <w:t>Le Salon international de l’Agriculture 202</w:t>
      </w:r>
      <w:r w:rsidR="00542F7E" w:rsidRPr="00BC64B0">
        <w:rPr>
          <w:rFonts w:eastAsia="Calibri" w:cs="Arial"/>
          <w:bCs/>
        </w:rPr>
        <w:t>7 (SIA)</w:t>
      </w:r>
      <w:r w:rsidRPr="00BC64B0">
        <w:rPr>
          <w:rFonts w:eastAsia="Calibri" w:cs="Arial"/>
          <w:bCs/>
        </w:rPr>
        <w:t xml:space="preserve"> qui se tiendra au Parc des Expositions de la </w:t>
      </w:r>
      <w:r w:rsidRPr="00BC64B0">
        <w:rPr>
          <w:rFonts w:cs="Arial"/>
          <w:color w:val="000000" w:themeColor="text1"/>
        </w:rPr>
        <w:t>Porte de Versailles,</w:t>
      </w:r>
      <w:r w:rsidRPr="00BC64B0">
        <w:rPr>
          <w:rFonts w:eastAsia="Calibri" w:cs="Arial"/>
          <w:bCs/>
        </w:rPr>
        <w:t xml:space="preserve"> 1 Place de la Porte de Versailles à Paris (75015).</w:t>
      </w:r>
    </w:p>
    <w:p w14:paraId="04DBC529" w14:textId="42495C89" w:rsidR="00542F7E" w:rsidRPr="00BC64B0" w:rsidRDefault="005871E5" w:rsidP="005871E5">
      <w:pPr>
        <w:rPr>
          <w:rFonts w:eastAsia="Calibri" w:cs="Arial"/>
          <w:b/>
        </w:rPr>
      </w:pPr>
      <w:r w:rsidRPr="00BC64B0">
        <w:rPr>
          <w:rFonts w:eastAsia="Calibri" w:cs="Arial"/>
          <w:bCs/>
        </w:rPr>
        <w:t xml:space="preserve">Le stand de l’Institut Agro sera localisé dans le </w:t>
      </w:r>
      <w:r w:rsidRPr="00BC64B0">
        <w:rPr>
          <w:rFonts w:eastAsia="Calibri" w:cs="Arial"/>
          <w:b/>
        </w:rPr>
        <w:t xml:space="preserve">Hall </w:t>
      </w:r>
      <w:r w:rsidR="005E4B0A" w:rsidRPr="00BC64B0">
        <w:rPr>
          <w:rFonts w:eastAsia="Calibri" w:cs="Arial"/>
          <w:b/>
        </w:rPr>
        <w:t>5</w:t>
      </w:r>
      <w:r w:rsidRPr="00BC64B0">
        <w:rPr>
          <w:rFonts w:eastAsia="Calibri" w:cs="Arial"/>
          <w:b/>
        </w:rPr>
        <w:t>.</w:t>
      </w:r>
    </w:p>
    <w:p w14:paraId="2C979232" w14:textId="7EE1BC68" w:rsidR="005E40D6" w:rsidRPr="00BC64B0" w:rsidRDefault="005E40D6" w:rsidP="00ED1230">
      <w:pPr>
        <w:pStyle w:val="Titre2"/>
        <w:spacing w:before="280"/>
        <w:rPr>
          <w:rFonts w:cs="Arial"/>
        </w:rPr>
      </w:pPr>
      <w:bookmarkStart w:id="18" w:name="_Toc236236459"/>
      <w:r w:rsidRPr="00BC64B0">
        <w:rPr>
          <w:rFonts w:cs="Arial"/>
        </w:rPr>
        <w:lastRenderedPageBreak/>
        <w:t>Décomposition en lots</w:t>
      </w:r>
      <w:r w:rsidR="00A40838" w:rsidRPr="00BC64B0">
        <w:rPr>
          <w:rFonts w:cs="Arial"/>
        </w:rPr>
        <w:t xml:space="preserve"> et/ou en tranches</w:t>
      </w:r>
      <w:bookmarkEnd w:id="18"/>
    </w:p>
    <w:p w14:paraId="452DDD6B" w14:textId="5B1B5E8E" w:rsidR="005910DF" w:rsidRPr="00BC64B0" w:rsidRDefault="005910DF" w:rsidP="005910DF">
      <w:pPr>
        <w:rPr>
          <w:rFonts w:cs="Arial"/>
        </w:rPr>
      </w:pPr>
      <w:bookmarkStart w:id="19" w:name="_Hlk147223246"/>
      <w:bookmarkStart w:id="20" w:name="_Hlk129855919"/>
      <w:r w:rsidRPr="00BC64B0">
        <w:rPr>
          <w:rFonts w:cs="Arial"/>
        </w:rPr>
        <w:t xml:space="preserve">Le marché n’est pas alloti en application des </w:t>
      </w:r>
      <w:r w:rsidRPr="00BC64B0">
        <w:rPr>
          <w:rFonts w:cs="Arial"/>
          <w:color w:val="4F81BD" w:themeColor="accent1"/>
        </w:rPr>
        <w:t xml:space="preserve">articles L2113-10 et L2113-11 du Code de la </w:t>
      </w:r>
      <w:r w:rsidR="00FF666D" w:rsidRPr="00BC64B0">
        <w:rPr>
          <w:rFonts w:cs="Arial"/>
          <w:color w:val="4F81BD" w:themeColor="accent1"/>
        </w:rPr>
        <w:t>c</w:t>
      </w:r>
      <w:r w:rsidRPr="00BC64B0">
        <w:rPr>
          <w:rFonts w:cs="Arial"/>
          <w:color w:val="4F81BD" w:themeColor="accent1"/>
        </w:rPr>
        <w:t xml:space="preserve">ommande </w:t>
      </w:r>
      <w:r w:rsidR="00FF666D" w:rsidRPr="00BC64B0">
        <w:rPr>
          <w:rFonts w:cs="Arial"/>
          <w:color w:val="4F81BD" w:themeColor="accent1"/>
        </w:rPr>
        <w:t>p</w:t>
      </w:r>
      <w:r w:rsidRPr="00BC64B0">
        <w:rPr>
          <w:rFonts w:cs="Arial"/>
          <w:color w:val="4F81BD" w:themeColor="accent1"/>
        </w:rPr>
        <w:t xml:space="preserve">ublique </w:t>
      </w:r>
      <w:r w:rsidRPr="00BC64B0">
        <w:rPr>
          <w:rFonts w:cs="Arial"/>
        </w:rPr>
        <w:t>car la division des prestations en lots rendrait</w:t>
      </w:r>
      <w:r w:rsidR="00981AE1" w:rsidRPr="00BC64B0">
        <w:rPr>
          <w:rFonts w:cs="Arial"/>
        </w:rPr>
        <w:t xml:space="preserve"> plus complexe techniquement et économiquement le marché</w:t>
      </w:r>
      <w:r w:rsidRPr="00BC64B0">
        <w:rPr>
          <w:rFonts w:cs="Arial"/>
        </w:rPr>
        <w:t>.</w:t>
      </w:r>
    </w:p>
    <w:p w14:paraId="0B941D54" w14:textId="2B69850C" w:rsidR="005910DF" w:rsidRPr="00BC64B0" w:rsidRDefault="005910DF" w:rsidP="005910DF">
      <w:pPr>
        <w:rPr>
          <w:rFonts w:cs="Arial"/>
        </w:rPr>
      </w:pPr>
      <w:r w:rsidRPr="00BC64B0">
        <w:rPr>
          <w:rFonts w:cs="Arial"/>
        </w:rPr>
        <w:t xml:space="preserve">Le marché </w:t>
      </w:r>
      <w:r w:rsidR="00542F7E" w:rsidRPr="00BC64B0">
        <w:rPr>
          <w:rFonts w:cs="Arial"/>
        </w:rPr>
        <w:t>ne comporte pas de tranche.</w:t>
      </w:r>
    </w:p>
    <w:p w14:paraId="7EE8F83C" w14:textId="47E9FD96" w:rsidR="006621AF" w:rsidRPr="00BC64B0" w:rsidRDefault="006621AF" w:rsidP="00D11BA2">
      <w:pPr>
        <w:pStyle w:val="Titre2"/>
        <w:spacing w:before="280"/>
        <w:rPr>
          <w:rFonts w:cs="Arial"/>
        </w:rPr>
      </w:pPr>
      <w:bookmarkStart w:id="21" w:name="_Toc236236460"/>
      <w:bookmarkEnd w:id="19"/>
      <w:bookmarkEnd w:id="20"/>
      <w:r w:rsidRPr="00BC64B0">
        <w:rPr>
          <w:rFonts w:cs="Arial"/>
        </w:rPr>
        <w:t>Mode de consultation</w:t>
      </w:r>
      <w:bookmarkEnd w:id="17"/>
      <w:bookmarkEnd w:id="21"/>
    </w:p>
    <w:p w14:paraId="184A085B" w14:textId="77777777" w:rsidR="00C356B4" w:rsidRPr="00BC64B0" w:rsidRDefault="00C356B4" w:rsidP="00C356B4">
      <w:pPr>
        <w:rPr>
          <w:rFonts w:cs="Arial"/>
        </w:rPr>
      </w:pPr>
      <w:bookmarkStart w:id="22" w:name="_Toc130366594"/>
      <w:bookmarkStart w:id="23" w:name="_Toc145066181"/>
      <w:r w:rsidRPr="00BC64B0">
        <w:rPr>
          <w:rFonts w:cs="Arial"/>
        </w:rPr>
        <w:t xml:space="preserve">La présente consultation fait l’objet d’une </w:t>
      </w:r>
      <w:r w:rsidRPr="00BC64B0">
        <w:rPr>
          <w:rFonts w:cs="Arial"/>
          <w:b/>
          <w:bCs/>
        </w:rPr>
        <w:t>procédure d’appel d’offres ouvert</w:t>
      </w:r>
      <w:r w:rsidRPr="00BC64B0">
        <w:rPr>
          <w:rFonts w:cs="Arial"/>
          <w:color w:val="000000"/>
        </w:rPr>
        <w:t>.</w:t>
      </w:r>
      <w:r w:rsidRPr="00BC64B0">
        <w:rPr>
          <w:rFonts w:cs="Arial"/>
        </w:rPr>
        <w:t xml:space="preserve"> Il est soumis aux dispositions des </w:t>
      </w:r>
      <w:r w:rsidRPr="00BC64B0">
        <w:rPr>
          <w:rFonts w:cs="Arial"/>
          <w:color w:val="4F81BD" w:themeColor="accent1"/>
        </w:rPr>
        <w:t>articles L2124-2</w:t>
      </w:r>
      <w:r w:rsidRPr="00BC64B0">
        <w:rPr>
          <w:rFonts w:cs="Arial"/>
          <w:color w:val="365F91" w:themeColor="accent1" w:themeShade="BF"/>
        </w:rPr>
        <w:t xml:space="preserve"> </w:t>
      </w:r>
      <w:r w:rsidRPr="00BC64B0">
        <w:rPr>
          <w:rFonts w:cs="Arial"/>
        </w:rPr>
        <w:t xml:space="preserve">et </w:t>
      </w:r>
      <w:r w:rsidRPr="00BC64B0">
        <w:rPr>
          <w:rFonts w:cs="Arial"/>
          <w:color w:val="4F81BD" w:themeColor="accent1"/>
        </w:rPr>
        <w:t>R2124-2</w:t>
      </w:r>
      <w:r w:rsidRPr="00BC64B0">
        <w:rPr>
          <w:rFonts w:cs="Arial"/>
        </w:rPr>
        <w:t xml:space="preserve"> du Code de la commande publique.</w:t>
      </w:r>
    </w:p>
    <w:p w14:paraId="2CAF5807" w14:textId="77777777" w:rsidR="00981AE1" w:rsidRPr="00BC64B0" w:rsidRDefault="00981AE1" w:rsidP="00981AE1">
      <w:pPr>
        <w:pStyle w:val="Titre2"/>
        <w:rPr>
          <w:rFonts w:cs="Arial"/>
        </w:rPr>
      </w:pPr>
      <w:bookmarkStart w:id="24" w:name="_Toc236051232"/>
      <w:bookmarkStart w:id="25" w:name="_Toc236236461"/>
      <w:r w:rsidRPr="00BC64B0">
        <w:rPr>
          <w:rFonts w:cs="Arial"/>
        </w:rPr>
        <w:t>Technique d’achat</w:t>
      </w:r>
      <w:bookmarkEnd w:id="24"/>
      <w:bookmarkEnd w:id="25"/>
      <w:r w:rsidRPr="00BC64B0">
        <w:rPr>
          <w:rFonts w:cs="Arial"/>
        </w:rPr>
        <w:t xml:space="preserve"> </w:t>
      </w:r>
    </w:p>
    <w:p w14:paraId="05D73896" w14:textId="072D8D0D" w:rsidR="00981AE1" w:rsidRPr="00BC64B0" w:rsidRDefault="00981AE1" w:rsidP="000E22FA">
      <w:pPr>
        <w:rPr>
          <w:rFonts w:cs="Arial"/>
        </w:rPr>
      </w:pPr>
      <w:r w:rsidRPr="00BC64B0">
        <w:rPr>
          <w:rFonts w:cs="Arial"/>
        </w:rPr>
        <w:t xml:space="preserve">La présente consultation est réalisée sous la forme d’un </w:t>
      </w:r>
      <w:r w:rsidRPr="00BC64B0">
        <w:rPr>
          <w:rFonts w:cs="Arial"/>
          <w:b/>
          <w:bCs/>
        </w:rPr>
        <w:t>accord-cadre multi attributaires à marchés subséquents</w:t>
      </w:r>
      <w:r w:rsidRPr="00BC64B0">
        <w:rPr>
          <w:rFonts w:cs="Arial"/>
        </w:rPr>
        <w:t xml:space="preserve"> conclu en vertu des articles </w:t>
      </w:r>
      <w:r w:rsidRPr="00BC64B0">
        <w:rPr>
          <w:rFonts w:cs="Arial"/>
          <w:color w:val="4F81BD" w:themeColor="accent1"/>
        </w:rPr>
        <w:t xml:space="preserve">R2162-2, R2162-4, R2162-5, R2162-7, R2162-8, R2162-10 </w:t>
      </w:r>
      <w:r w:rsidRPr="00BC64B0">
        <w:rPr>
          <w:rFonts w:cs="Arial"/>
        </w:rPr>
        <w:t xml:space="preserve">du Code de la commande publique. </w:t>
      </w:r>
    </w:p>
    <w:p w14:paraId="2B552A14" w14:textId="0408E33F" w:rsidR="00D86C22" w:rsidRPr="00BC64B0" w:rsidRDefault="00D86C22" w:rsidP="000E22FA">
      <w:pPr>
        <w:rPr>
          <w:rFonts w:cs="Arial"/>
        </w:rPr>
      </w:pPr>
      <w:r w:rsidRPr="00BC64B0">
        <w:rPr>
          <w:rFonts w:cs="Arial"/>
        </w:rPr>
        <w:t>L’accord-cadre est conclu avec un maximum de</w:t>
      </w:r>
      <w:r w:rsidR="00B37CE8" w:rsidRPr="00BC64B0">
        <w:rPr>
          <w:rFonts w:cs="Arial"/>
        </w:rPr>
        <w:t xml:space="preserve"> </w:t>
      </w:r>
      <w:r w:rsidR="00B37CE8" w:rsidRPr="00BC64B0">
        <w:rPr>
          <w:rFonts w:cs="Arial"/>
          <w:b/>
          <w:bCs/>
        </w:rPr>
        <w:t>3</w:t>
      </w:r>
      <w:r w:rsidRPr="00BC64B0">
        <w:rPr>
          <w:rFonts w:cs="Arial"/>
          <w:b/>
          <w:bCs/>
        </w:rPr>
        <w:t xml:space="preserve"> attributaires</w:t>
      </w:r>
      <w:r w:rsidR="00B37CE8" w:rsidRPr="00BC64B0">
        <w:rPr>
          <w:rFonts w:cs="Arial"/>
        </w:rPr>
        <w:t xml:space="preserve">. </w:t>
      </w:r>
      <w:r w:rsidRPr="00BC64B0">
        <w:rPr>
          <w:rFonts w:cs="Arial"/>
        </w:rPr>
        <w:t xml:space="preserve"> </w:t>
      </w:r>
    </w:p>
    <w:p w14:paraId="33248FF0" w14:textId="0B854F4D" w:rsidR="00FA58FC" w:rsidRPr="00BC64B0" w:rsidRDefault="00FA58FC" w:rsidP="00D11BA2">
      <w:pPr>
        <w:pStyle w:val="Titre2"/>
        <w:spacing w:before="280"/>
        <w:rPr>
          <w:rFonts w:cs="Arial"/>
        </w:rPr>
      </w:pPr>
      <w:bookmarkStart w:id="26" w:name="_Toc236236462"/>
      <w:bookmarkStart w:id="27" w:name="_Toc116048893"/>
      <w:bookmarkStart w:id="28" w:name="_Toc6913232"/>
      <w:bookmarkEnd w:id="22"/>
      <w:bookmarkEnd w:id="23"/>
      <w:r w:rsidRPr="00BC64B0">
        <w:rPr>
          <w:rFonts w:cs="Arial"/>
        </w:rPr>
        <w:t>Variantes</w:t>
      </w:r>
      <w:bookmarkEnd w:id="26"/>
    </w:p>
    <w:p w14:paraId="436E3204" w14:textId="77777777" w:rsidR="00FA58FC" w:rsidRPr="00BC64B0" w:rsidRDefault="00FA58FC" w:rsidP="00FA58FC">
      <w:pPr>
        <w:pStyle w:val="Titre3"/>
        <w:spacing w:after="40"/>
        <w:rPr>
          <w:rFonts w:ascii="Arial" w:hAnsi="Arial" w:cs="Arial"/>
        </w:rPr>
      </w:pPr>
      <w:bookmarkStart w:id="29" w:name="_Toc6913233"/>
      <w:bookmarkStart w:id="30" w:name="_Toc116048894"/>
      <w:bookmarkStart w:id="31" w:name="_Toc160781732"/>
      <w:bookmarkStart w:id="32" w:name="_Toc161758767"/>
      <w:bookmarkStart w:id="33" w:name="_Toc192663077"/>
      <w:bookmarkStart w:id="34" w:name="_Toc236236463"/>
      <w:bookmarkStart w:id="35" w:name="_Hlk160782633"/>
      <w:r w:rsidRPr="00BC64B0">
        <w:rPr>
          <w:rFonts w:ascii="Arial" w:hAnsi="Arial" w:cs="Arial"/>
        </w:rPr>
        <w:t xml:space="preserve">Variantes </w:t>
      </w:r>
      <w:bookmarkStart w:id="36" w:name="_Hlk160781581"/>
      <w:bookmarkEnd w:id="29"/>
      <w:bookmarkEnd w:id="30"/>
      <w:r w:rsidRPr="00BC64B0">
        <w:rPr>
          <w:rFonts w:ascii="Arial" w:hAnsi="Arial" w:cs="Arial"/>
        </w:rPr>
        <w:t>facultatives</w:t>
      </w:r>
      <w:bookmarkEnd w:id="31"/>
      <w:bookmarkEnd w:id="32"/>
      <w:bookmarkEnd w:id="33"/>
      <w:bookmarkEnd w:id="34"/>
      <w:bookmarkEnd w:id="36"/>
    </w:p>
    <w:p w14:paraId="7581A48F" w14:textId="5742E7AC" w:rsidR="00FA58FC" w:rsidRPr="00BC64B0" w:rsidRDefault="00FA58FC" w:rsidP="00D11BA2">
      <w:pPr>
        <w:spacing w:before="40" w:after="80"/>
        <w:ind w:left="879"/>
        <w:rPr>
          <w:rFonts w:cs="Arial"/>
          <w:i/>
        </w:rPr>
      </w:pPr>
      <w:r w:rsidRPr="00BC64B0">
        <w:rPr>
          <w:rFonts w:cs="Arial"/>
          <w:i/>
          <w:sz w:val="18"/>
          <w:szCs w:val="18"/>
        </w:rPr>
        <w:t>(</w:t>
      </w:r>
      <w:proofErr w:type="gramStart"/>
      <w:r w:rsidRPr="00BC64B0">
        <w:rPr>
          <w:rFonts w:cs="Arial"/>
          <w:i/>
          <w:sz w:val="18"/>
          <w:szCs w:val="18"/>
        </w:rPr>
        <w:t>article</w:t>
      </w:r>
      <w:proofErr w:type="gramEnd"/>
      <w:r w:rsidRPr="00BC64B0">
        <w:rPr>
          <w:rFonts w:cs="Arial"/>
          <w:i/>
          <w:sz w:val="18"/>
          <w:szCs w:val="18"/>
        </w:rPr>
        <w:t xml:space="preserve"> </w:t>
      </w:r>
      <w:r w:rsidRPr="00BC64B0">
        <w:rPr>
          <w:rFonts w:cs="Arial"/>
          <w:i/>
          <w:color w:val="4F81BD" w:themeColor="accent1"/>
          <w:sz w:val="18"/>
          <w:szCs w:val="18"/>
        </w:rPr>
        <w:t xml:space="preserve">R. 2151-8 </w:t>
      </w:r>
      <w:r w:rsidR="006C6C60" w:rsidRPr="00BC64B0">
        <w:rPr>
          <w:rFonts w:cs="Arial"/>
          <w:i/>
          <w:color w:val="4F81BD" w:themeColor="accent1"/>
          <w:sz w:val="18"/>
          <w:szCs w:val="18"/>
        </w:rPr>
        <w:t>1</w:t>
      </w:r>
      <w:r w:rsidRPr="00BC64B0">
        <w:rPr>
          <w:rFonts w:cs="Arial"/>
          <w:i/>
          <w:color w:val="4F81BD" w:themeColor="accent1"/>
          <w:sz w:val="18"/>
          <w:szCs w:val="18"/>
        </w:rPr>
        <w:t>°</w:t>
      </w:r>
      <w:r w:rsidRPr="00BC64B0">
        <w:rPr>
          <w:rFonts w:cs="Arial"/>
          <w:i/>
          <w:color w:val="4F81BD" w:themeColor="accent1"/>
        </w:rPr>
        <w:t xml:space="preserve"> </w:t>
      </w:r>
      <w:r w:rsidR="006C6C60" w:rsidRPr="00BC64B0">
        <w:rPr>
          <w:rFonts w:cs="Arial"/>
          <w:i/>
          <w:color w:val="4F81BD" w:themeColor="accent1"/>
        </w:rPr>
        <w:t xml:space="preserve">a </w:t>
      </w:r>
      <w:r w:rsidRPr="00BC64B0">
        <w:rPr>
          <w:rFonts w:cs="Arial"/>
          <w:i/>
          <w:sz w:val="18"/>
          <w:szCs w:val="18"/>
        </w:rPr>
        <w:t>du Code de la commande publique)</w:t>
      </w:r>
    </w:p>
    <w:p w14:paraId="0992EB61" w14:textId="13A6DAC5" w:rsidR="00FA58FC" w:rsidRPr="00BC64B0" w:rsidRDefault="00F34E88" w:rsidP="00FA58FC">
      <w:pPr>
        <w:spacing w:before="80"/>
        <w:rPr>
          <w:rFonts w:cs="Arial"/>
        </w:rPr>
      </w:pPr>
      <w:bookmarkStart w:id="37" w:name="_Toc6913234"/>
      <w:r w:rsidRPr="00BC64B0">
        <w:rPr>
          <w:rFonts w:cs="Arial"/>
        </w:rPr>
        <w:t xml:space="preserve">Les candidats </w:t>
      </w:r>
      <w:r w:rsidR="00D236D5" w:rsidRPr="00BC64B0">
        <w:rPr>
          <w:rFonts w:cs="Arial"/>
        </w:rPr>
        <w:t xml:space="preserve">ne </w:t>
      </w:r>
      <w:r w:rsidRPr="00BC64B0">
        <w:rPr>
          <w:rFonts w:cs="Arial"/>
        </w:rPr>
        <w:t xml:space="preserve">sont </w:t>
      </w:r>
      <w:r w:rsidR="00D236D5" w:rsidRPr="00BC64B0">
        <w:rPr>
          <w:rFonts w:cs="Arial"/>
        </w:rPr>
        <w:t xml:space="preserve">pas </w:t>
      </w:r>
      <w:r w:rsidRPr="00BC64B0">
        <w:rPr>
          <w:rFonts w:cs="Arial"/>
        </w:rPr>
        <w:t>autorisés à présenter des v</w:t>
      </w:r>
      <w:r w:rsidR="00FA58FC" w:rsidRPr="00BC64B0">
        <w:rPr>
          <w:rFonts w:cs="Arial"/>
        </w:rPr>
        <w:t>ariante</w:t>
      </w:r>
      <w:r w:rsidRPr="00BC64B0">
        <w:rPr>
          <w:rFonts w:cs="Arial"/>
        </w:rPr>
        <w:t>s dans leur offre</w:t>
      </w:r>
      <w:r w:rsidR="00FA58FC" w:rsidRPr="00BC64B0">
        <w:rPr>
          <w:rFonts w:cs="Arial"/>
        </w:rPr>
        <w:t>.</w:t>
      </w:r>
    </w:p>
    <w:p w14:paraId="645C8B3A" w14:textId="77777777" w:rsidR="00FA58FC" w:rsidRPr="00BC64B0" w:rsidRDefault="00FA58FC" w:rsidP="00D11BA2">
      <w:pPr>
        <w:pStyle w:val="Titre3"/>
        <w:spacing w:after="40"/>
        <w:rPr>
          <w:rFonts w:ascii="Arial" w:hAnsi="Arial" w:cs="Arial"/>
        </w:rPr>
      </w:pPr>
      <w:bookmarkStart w:id="38" w:name="_Toc160781733"/>
      <w:bookmarkStart w:id="39" w:name="_Toc161758768"/>
      <w:bookmarkStart w:id="40" w:name="_Toc192663078"/>
      <w:bookmarkStart w:id="41" w:name="_Toc236236464"/>
      <w:bookmarkStart w:id="42" w:name="_Hlk160782647"/>
      <w:bookmarkEnd w:id="35"/>
      <w:bookmarkEnd w:id="37"/>
      <w:r w:rsidRPr="00BC64B0">
        <w:rPr>
          <w:rFonts w:ascii="Arial" w:hAnsi="Arial" w:cs="Arial"/>
        </w:rPr>
        <w:t>Variantes obligatoires</w:t>
      </w:r>
      <w:bookmarkEnd w:id="38"/>
      <w:bookmarkEnd w:id="39"/>
      <w:bookmarkEnd w:id="40"/>
      <w:bookmarkEnd w:id="41"/>
    </w:p>
    <w:p w14:paraId="4D56299A" w14:textId="77777777" w:rsidR="00FA58FC" w:rsidRPr="00BC64B0" w:rsidRDefault="00FA58FC" w:rsidP="00D11BA2">
      <w:pPr>
        <w:spacing w:before="40" w:after="80"/>
        <w:ind w:left="879"/>
        <w:rPr>
          <w:rFonts w:cs="Arial"/>
          <w:i/>
        </w:rPr>
      </w:pPr>
      <w:r w:rsidRPr="00BC64B0">
        <w:rPr>
          <w:rFonts w:cs="Arial"/>
          <w:i/>
          <w:sz w:val="18"/>
          <w:szCs w:val="18"/>
        </w:rPr>
        <w:t>(</w:t>
      </w:r>
      <w:proofErr w:type="gramStart"/>
      <w:r w:rsidRPr="00BC64B0">
        <w:rPr>
          <w:rFonts w:cs="Arial"/>
          <w:i/>
          <w:sz w:val="18"/>
          <w:szCs w:val="18"/>
        </w:rPr>
        <w:t>articles</w:t>
      </w:r>
      <w:proofErr w:type="gramEnd"/>
      <w:r w:rsidRPr="00BC64B0">
        <w:rPr>
          <w:rFonts w:cs="Arial"/>
          <w:i/>
          <w:sz w:val="18"/>
          <w:szCs w:val="18"/>
        </w:rPr>
        <w:t xml:space="preserve"> </w:t>
      </w:r>
      <w:r w:rsidRPr="00BC64B0">
        <w:rPr>
          <w:rFonts w:cs="Arial"/>
          <w:i/>
          <w:color w:val="4F81BD" w:themeColor="accent1"/>
          <w:sz w:val="18"/>
          <w:szCs w:val="18"/>
        </w:rPr>
        <w:t>R. 2151-9</w:t>
      </w:r>
      <w:r w:rsidRPr="00BC64B0">
        <w:rPr>
          <w:rFonts w:cs="Arial"/>
          <w:i/>
          <w:color w:val="4F81BD" w:themeColor="accent1"/>
        </w:rPr>
        <w:t xml:space="preserve"> </w:t>
      </w:r>
      <w:r w:rsidRPr="00BC64B0">
        <w:rPr>
          <w:rFonts w:cs="Arial"/>
          <w:i/>
        </w:rPr>
        <w:t xml:space="preserve">et </w:t>
      </w:r>
      <w:r w:rsidRPr="00BC64B0">
        <w:rPr>
          <w:rFonts w:cs="Arial"/>
          <w:i/>
          <w:color w:val="4F81BD" w:themeColor="accent1"/>
          <w:sz w:val="18"/>
          <w:szCs w:val="18"/>
        </w:rPr>
        <w:t>R. 2151-10</w:t>
      </w:r>
      <w:r w:rsidRPr="00BC64B0">
        <w:rPr>
          <w:rFonts w:cs="Arial"/>
          <w:i/>
          <w:color w:val="4F81BD" w:themeColor="accent1"/>
        </w:rPr>
        <w:t xml:space="preserve"> </w:t>
      </w:r>
      <w:r w:rsidRPr="00BC64B0">
        <w:rPr>
          <w:rFonts w:cs="Arial"/>
          <w:i/>
          <w:sz w:val="18"/>
          <w:szCs w:val="18"/>
        </w:rPr>
        <w:t>du Code de la commande publique)</w:t>
      </w:r>
    </w:p>
    <w:bookmarkEnd w:id="42"/>
    <w:p w14:paraId="7D86EA9C" w14:textId="77777777" w:rsidR="00FA58FC" w:rsidRPr="00BC64B0" w:rsidRDefault="00FA58FC" w:rsidP="00D11BA2">
      <w:pPr>
        <w:spacing w:before="80" w:after="40"/>
        <w:rPr>
          <w:rFonts w:cs="Arial"/>
        </w:rPr>
      </w:pPr>
      <w:r w:rsidRPr="00BC64B0">
        <w:rPr>
          <w:rFonts w:cs="Arial"/>
        </w:rPr>
        <w:t>Aucune variante dont la réponse est obligatoire n’est demandée.</w:t>
      </w:r>
    </w:p>
    <w:p w14:paraId="3BE35191" w14:textId="77777777" w:rsidR="00FA58FC" w:rsidRPr="00BC64B0" w:rsidRDefault="00FA58FC" w:rsidP="00D11BA2">
      <w:pPr>
        <w:pStyle w:val="Titre3"/>
        <w:spacing w:after="80"/>
        <w:rPr>
          <w:rFonts w:ascii="Arial" w:hAnsi="Arial" w:cs="Arial"/>
        </w:rPr>
      </w:pPr>
      <w:bookmarkStart w:id="43" w:name="_Toc116050089"/>
      <w:bookmarkStart w:id="44" w:name="_Toc176947394"/>
      <w:bookmarkStart w:id="45" w:name="_Toc180044074"/>
      <w:bookmarkStart w:id="46" w:name="_Toc236236465"/>
      <w:r w:rsidRPr="00BC64B0">
        <w:rPr>
          <w:rFonts w:ascii="Arial" w:hAnsi="Arial" w:cs="Arial"/>
        </w:rPr>
        <w:t>Prestations supplémentaires éventuelles facultatives (PSE)</w:t>
      </w:r>
      <w:bookmarkEnd w:id="43"/>
      <w:bookmarkEnd w:id="44"/>
      <w:bookmarkEnd w:id="45"/>
      <w:bookmarkEnd w:id="46"/>
    </w:p>
    <w:p w14:paraId="1ABCFAEC" w14:textId="77777777" w:rsidR="00FA58FC" w:rsidRPr="00BC64B0" w:rsidRDefault="00FA58FC" w:rsidP="00D11BA2">
      <w:pPr>
        <w:spacing w:before="80" w:after="40"/>
        <w:rPr>
          <w:rFonts w:cs="Arial"/>
        </w:rPr>
      </w:pPr>
      <w:bookmarkStart w:id="47" w:name="_Hlk177046783"/>
      <w:r w:rsidRPr="00BC64B0">
        <w:rPr>
          <w:rFonts w:cs="Arial"/>
        </w:rPr>
        <w:t>Aucune prestation supplémentaire éventuelle n’est demandée.</w:t>
      </w:r>
    </w:p>
    <w:p w14:paraId="48862FDC" w14:textId="77777777" w:rsidR="009F1026" w:rsidRPr="00BC64B0" w:rsidRDefault="009F1026" w:rsidP="004F6F8D">
      <w:pPr>
        <w:pStyle w:val="Titre1"/>
        <w:spacing w:before="400"/>
        <w:rPr>
          <w:rFonts w:cs="Arial"/>
        </w:rPr>
      </w:pPr>
      <w:bookmarkStart w:id="48" w:name="_Toc63950348"/>
      <w:bookmarkStart w:id="49" w:name="_Toc114757170"/>
      <w:bookmarkStart w:id="50" w:name="_Toc236236466"/>
      <w:bookmarkEnd w:id="27"/>
      <w:bookmarkEnd w:id="28"/>
      <w:bookmarkEnd w:id="47"/>
      <w:r w:rsidRPr="00BC64B0">
        <w:rPr>
          <w:rFonts w:cs="Arial"/>
        </w:rPr>
        <w:t>Pièces contractuelles</w:t>
      </w:r>
      <w:bookmarkEnd w:id="48"/>
      <w:bookmarkEnd w:id="49"/>
      <w:bookmarkEnd w:id="50"/>
    </w:p>
    <w:p w14:paraId="5EE6D865" w14:textId="48BDCFE6" w:rsidR="009F1026" w:rsidRPr="00BC64B0" w:rsidRDefault="00113513" w:rsidP="00614DE2">
      <w:pPr>
        <w:keepNext/>
        <w:spacing w:after="20"/>
        <w:rPr>
          <w:rFonts w:cs="Arial"/>
        </w:rPr>
      </w:pPr>
      <w:r w:rsidRPr="00BC64B0">
        <w:rPr>
          <w:rFonts w:cs="Arial"/>
        </w:rPr>
        <w:t xml:space="preserve">Par dérogation à </w:t>
      </w:r>
      <w:r w:rsidRPr="00BC64B0">
        <w:rPr>
          <w:rFonts w:cs="Arial"/>
          <w:color w:val="4F81BD" w:themeColor="accent1"/>
        </w:rPr>
        <w:t xml:space="preserve">l’article 4.1 </w:t>
      </w:r>
      <w:r w:rsidRPr="00BC64B0">
        <w:rPr>
          <w:rFonts w:cs="Arial"/>
        </w:rPr>
        <w:t>du CCAG-FCS, l</w:t>
      </w:r>
      <w:r w:rsidR="009F1026" w:rsidRPr="00BC64B0">
        <w:rPr>
          <w:rFonts w:cs="Arial"/>
        </w:rPr>
        <w:t xml:space="preserve">es pièces contractuelles </w:t>
      </w:r>
      <w:r w:rsidR="0023494B" w:rsidRPr="00BC64B0">
        <w:rPr>
          <w:rFonts w:cs="Arial"/>
        </w:rPr>
        <w:t>du marché</w:t>
      </w:r>
      <w:r w:rsidR="009F1026" w:rsidRPr="00BC64B0">
        <w:rPr>
          <w:rFonts w:cs="Arial"/>
        </w:rPr>
        <w:t xml:space="preserve"> sont les suivantes et, en cas de contradiction entre leurs stipulations, prévalent dans l’ordre de priorité ci-après :</w:t>
      </w:r>
    </w:p>
    <w:p w14:paraId="2D8447CE" w14:textId="6ACA0A51" w:rsidR="00EB2268" w:rsidRPr="00BC64B0" w:rsidRDefault="007124BA" w:rsidP="00FC0826">
      <w:pPr>
        <w:pStyle w:val="Puce1"/>
        <w:spacing w:before="40" w:after="40"/>
        <w:rPr>
          <w:rFonts w:cs="Arial"/>
        </w:rPr>
      </w:pPr>
      <w:r w:rsidRPr="00BC64B0">
        <w:rPr>
          <w:rFonts w:cs="Arial"/>
        </w:rPr>
        <w:t>L</w:t>
      </w:r>
      <w:r w:rsidR="00FC1A62" w:rsidRPr="00BC64B0">
        <w:rPr>
          <w:rFonts w:cs="Arial"/>
        </w:rPr>
        <w:t>’</w:t>
      </w:r>
      <w:r w:rsidRPr="00BC64B0">
        <w:rPr>
          <w:rFonts w:cs="Arial"/>
        </w:rPr>
        <w:t>acte d’engagement (ATTRI1)</w:t>
      </w:r>
      <w:r w:rsidR="003B3916" w:rsidRPr="00BC64B0">
        <w:rPr>
          <w:rFonts w:cs="Arial"/>
        </w:rPr>
        <w:t xml:space="preserve"> et </w:t>
      </w:r>
      <w:r w:rsidR="002614F9" w:rsidRPr="00BC64B0">
        <w:rPr>
          <w:rFonts w:cs="Arial"/>
        </w:rPr>
        <w:t>son</w:t>
      </w:r>
      <w:r w:rsidR="003B3916" w:rsidRPr="00BC64B0">
        <w:rPr>
          <w:rFonts w:cs="Arial"/>
        </w:rPr>
        <w:t xml:space="preserve"> annexe financière (DPGF)</w:t>
      </w:r>
      <w:r w:rsidR="00EB2268" w:rsidRPr="00BC64B0">
        <w:rPr>
          <w:rFonts w:cs="Arial"/>
        </w:rPr>
        <w:t>.</w:t>
      </w:r>
    </w:p>
    <w:p w14:paraId="391CE105" w14:textId="0E010E20" w:rsidR="009F1026" w:rsidRPr="00BC64B0" w:rsidRDefault="007124BA" w:rsidP="0077229E">
      <w:pPr>
        <w:pStyle w:val="Puce1"/>
        <w:spacing w:before="40" w:after="40"/>
        <w:rPr>
          <w:rFonts w:cs="Arial"/>
        </w:rPr>
      </w:pPr>
      <w:r w:rsidRPr="00BC64B0">
        <w:rPr>
          <w:rFonts w:cs="Arial"/>
        </w:rPr>
        <w:t>Le présent cahier des clauses administratives particulières (CCAP)</w:t>
      </w:r>
      <w:r w:rsidR="009F1026" w:rsidRPr="00BC64B0">
        <w:rPr>
          <w:rFonts w:cs="Arial"/>
        </w:rPr>
        <w:t>.</w:t>
      </w:r>
    </w:p>
    <w:p w14:paraId="5987A37C" w14:textId="7B3A6B31" w:rsidR="007124BA" w:rsidRPr="00BC64B0" w:rsidRDefault="007124BA" w:rsidP="0077229E">
      <w:pPr>
        <w:pStyle w:val="Puce1"/>
        <w:spacing w:before="40" w:after="40"/>
        <w:rPr>
          <w:rFonts w:cs="Arial"/>
        </w:rPr>
      </w:pPr>
      <w:r w:rsidRPr="00BC64B0">
        <w:rPr>
          <w:rFonts w:cs="Arial"/>
        </w:rPr>
        <w:t>Le cahier des clauses techniques particulières (CCTP)</w:t>
      </w:r>
      <w:r w:rsidR="00BC562B" w:rsidRPr="00BC64B0">
        <w:rPr>
          <w:rFonts w:cs="Arial"/>
        </w:rPr>
        <w:t xml:space="preserve"> et ses annexes</w:t>
      </w:r>
      <w:r w:rsidRPr="00BC64B0">
        <w:rPr>
          <w:rFonts w:cs="Arial"/>
        </w:rPr>
        <w:t>.</w:t>
      </w:r>
    </w:p>
    <w:p w14:paraId="66DE30AA" w14:textId="413AA4AD" w:rsidR="001E70D7" w:rsidRPr="00BC64B0" w:rsidRDefault="004417ED" w:rsidP="00B96966">
      <w:pPr>
        <w:pStyle w:val="Puce1"/>
        <w:spacing w:before="40" w:after="40"/>
        <w:rPr>
          <w:rFonts w:cs="Arial"/>
        </w:rPr>
      </w:pPr>
      <w:r w:rsidRPr="00BC64B0">
        <w:rPr>
          <w:rFonts w:cs="Arial"/>
        </w:rPr>
        <w:t xml:space="preserve">Le cahier des clauses administratives et générales applicable aux marchés de fournitures courantes et services approuvé par l’arrêté du 30 mars 2021, non fourni, mais qui est réputé être connu et adopté par le titulaire (disponible sur le site : </w:t>
      </w:r>
      <w:r w:rsidRPr="00BC64B0">
        <w:rPr>
          <w:rFonts w:cs="Arial"/>
          <w:color w:val="365F91" w:themeColor="accent1" w:themeShade="BF"/>
        </w:rPr>
        <w:t>https://www.economie.gouv.fr/daj/cahiers-clausesadministratives-generales-et-techniques</w:t>
      </w:r>
      <w:r w:rsidRPr="00BC64B0">
        <w:rPr>
          <w:rFonts w:cs="Arial"/>
        </w:rPr>
        <w:t>).</w:t>
      </w:r>
    </w:p>
    <w:p w14:paraId="1A97F61C" w14:textId="38110CA9" w:rsidR="004F0303" w:rsidRPr="00BC64B0" w:rsidRDefault="004417ED" w:rsidP="00EB2268">
      <w:pPr>
        <w:pStyle w:val="Puce1"/>
        <w:spacing w:before="40" w:after="40"/>
        <w:rPr>
          <w:rFonts w:cs="Arial"/>
        </w:rPr>
      </w:pPr>
      <w:r w:rsidRPr="00BC64B0">
        <w:rPr>
          <w:rFonts w:cs="Arial"/>
        </w:rPr>
        <w:t>L’offre du titulaire</w:t>
      </w:r>
      <w:r w:rsidR="004F0303" w:rsidRPr="00BC64B0">
        <w:rPr>
          <w:rFonts w:cs="Arial"/>
        </w:rPr>
        <w:t>.</w:t>
      </w:r>
    </w:p>
    <w:p w14:paraId="732CF5E0" w14:textId="02D78D88" w:rsidR="009F1026" w:rsidRPr="00BC64B0" w:rsidRDefault="007124BA" w:rsidP="0077229E">
      <w:pPr>
        <w:pStyle w:val="Puce1"/>
        <w:spacing w:before="40" w:after="40"/>
        <w:rPr>
          <w:rFonts w:cs="Arial"/>
        </w:rPr>
      </w:pPr>
      <w:r w:rsidRPr="00BC64B0">
        <w:rPr>
          <w:rFonts w:cs="Arial"/>
        </w:rPr>
        <w:t xml:space="preserve">Les actes spéciaux de sous-traitance et leurs éventuels actes modificatifs, postérieurs à la notification </w:t>
      </w:r>
      <w:r w:rsidR="0023494B" w:rsidRPr="00BC64B0">
        <w:rPr>
          <w:rFonts w:cs="Arial"/>
        </w:rPr>
        <w:t>du marché</w:t>
      </w:r>
      <w:r w:rsidR="009F1026" w:rsidRPr="00BC64B0">
        <w:rPr>
          <w:rFonts w:cs="Arial"/>
        </w:rPr>
        <w:t>.</w:t>
      </w:r>
    </w:p>
    <w:p w14:paraId="54F255A6" w14:textId="10620287" w:rsidR="009F1026" w:rsidRPr="00BC64B0" w:rsidRDefault="009F1026" w:rsidP="009F1026">
      <w:pPr>
        <w:keepLines/>
        <w:rPr>
          <w:rFonts w:cs="Arial"/>
        </w:rPr>
      </w:pPr>
      <w:r w:rsidRPr="00BC64B0">
        <w:rPr>
          <w:rFonts w:cs="Arial"/>
        </w:rPr>
        <w:t>Le titulaire ne peut en aucun cas arguer d’une erreur, d’une omission, d’une différence d’interprétation ou de manque de renseignements pour refuser d’exécuter sa prestation.</w:t>
      </w:r>
    </w:p>
    <w:p w14:paraId="4046FA79" w14:textId="40946C98" w:rsidR="00A410EE" w:rsidRPr="00BC64B0" w:rsidRDefault="00A36BAC" w:rsidP="00A410EE">
      <w:pPr>
        <w:pStyle w:val="Titre1"/>
        <w:rPr>
          <w:rFonts w:cs="Arial"/>
        </w:rPr>
      </w:pPr>
      <w:bookmarkStart w:id="51" w:name="_Toc236236467"/>
      <w:r w:rsidRPr="00BC64B0">
        <w:rPr>
          <w:rFonts w:cs="Arial"/>
        </w:rPr>
        <w:t>Durée d</w:t>
      </w:r>
      <w:r w:rsidR="00FF666D" w:rsidRPr="00BC64B0">
        <w:rPr>
          <w:rFonts w:cs="Arial"/>
        </w:rPr>
        <w:t>e l’accord-cadre</w:t>
      </w:r>
      <w:bookmarkEnd w:id="51"/>
    </w:p>
    <w:p w14:paraId="13E8B7CC" w14:textId="53DE06F8" w:rsidR="00A36BAC" w:rsidRPr="00BC64B0" w:rsidRDefault="00A36BAC" w:rsidP="00A36BAC">
      <w:pPr>
        <w:spacing w:before="80" w:after="80"/>
        <w:rPr>
          <w:rFonts w:cs="Arial"/>
        </w:rPr>
      </w:pPr>
      <w:r w:rsidRPr="00BC64B0">
        <w:rPr>
          <w:rFonts w:cs="Arial"/>
        </w:rPr>
        <w:t xml:space="preserve">La </w:t>
      </w:r>
      <w:r w:rsidRPr="00BC64B0">
        <w:rPr>
          <w:rFonts w:cs="Arial"/>
          <w:b/>
          <w:bCs/>
        </w:rPr>
        <w:t>durée globale</w:t>
      </w:r>
      <w:r w:rsidRPr="00BC64B0">
        <w:rPr>
          <w:rFonts w:cs="Arial"/>
        </w:rPr>
        <w:t xml:space="preserve"> d</w:t>
      </w:r>
      <w:r w:rsidR="00FF666D" w:rsidRPr="00BC64B0">
        <w:rPr>
          <w:rFonts w:cs="Arial"/>
        </w:rPr>
        <w:t xml:space="preserve">e l’accord-cadre </w:t>
      </w:r>
      <w:r w:rsidR="00CA2555" w:rsidRPr="00BC64B0">
        <w:rPr>
          <w:rFonts w:cs="Arial"/>
        </w:rPr>
        <w:t>et ses modalités de reconduction sont fixées</w:t>
      </w:r>
      <w:r w:rsidRPr="00BC64B0">
        <w:rPr>
          <w:rFonts w:cs="Arial"/>
        </w:rPr>
        <w:t xml:space="preserve"> à l’</w:t>
      </w:r>
      <w:r w:rsidRPr="00BC64B0">
        <w:rPr>
          <w:rFonts w:cs="Arial"/>
          <w:color w:val="4F81BD" w:themeColor="accent1"/>
        </w:rPr>
        <w:t xml:space="preserve">article B5 </w:t>
      </w:r>
      <w:r w:rsidRPr="00BC64B0">
        <w:rPr>
          <w:rFonts w:cs="Arial"/>
        </w:rPr>
        <w:t>de l’acte d’engagement.</w:t>
      </w:r>
    </w:p>
    <w:p w14:paraId="4D0607EC" w14:textId="70599EC1" w:rsidR="000E22FA" w:rsidRPr="00BC64B0" w:rsidRDefault="000E22FA" w:rsidP="000E22FA">
      <w:pPr>
        <w:pStyle w:val="Titre1"/>
        <w:shd w:val="clear" w:color="auto" w:fill="DBE5F1" w:themeFill="accent1" w:themeFillTint="33"/>
        <w:spacing w:before="360" w:after="200"/>
        <w:rPr>
          <w:rFonts w:cs="Arial"/>
        </w:rPr>
      </w:pPr>
      <w:bookmarkStart w:id="52" w:name="_Toc236236468"/>
      <w:r w:rsidRPr="00BC64B0">
        <w:rPr>
          <w:rFonts w:cs="Arial"/>
        </w:rPr>
        <w:lastRenderedPageBreak/>
        <w:t xml:space="preserve">Détermination des prix et montants </w:t>
      </w:r>
      <w:r w:rsidR="003635D0">
        <w:rPr>
          <w:rFonts w:cs="Arial"/>
        </w:rPr>
        <w:t>de l’accord-cadre</w:t>
      </w:r>
      <w:bookmarkEnd w:id="52"/>
      <w:r w:rsidRPr="00BC64B0">
        <w:rPr>
          <w:rFonts w:cs="Arial"/>
        </w:rPr>
        <w:t xml:space="preserve"> </w:t>
      </w:r>
    </w:p>
    <w:p w14:paraId="782BF1C7" w14:textId="4064D10D" w:rsidR="000E22FA" w:rsidRPr="00BC64B0" w:rsidRDefault="000E22FA" w:rsidP="000E22FA">
      <w:pPr>
        <w:pStyle w:val="Titre2"/>
        <w:spacing w:before="280"/>
        <w:rPr>
          <w:rFonts w:cs="Arial"/>
        </w:rPr>
      </w:pPr>
      <w:bookmarkStart w:id="53" w:name="_Toc236236469"/>
      <w:r w:rsidRPr="00BC64B0">
        <w:rPr>
          <w:rFonts w:cs="Arial"/>
        </w:rPr>
        <w:t>Détermination des prix</w:t>
      </w:r>
      <w:bookmarkEnd w:id="53"/>
      <w:r w:rsidRPr="00BC64B0">
        <w:rPr>
          <w:rFonts w:cs="Arial"/>
        </w:rPr>
        <w:t xml:space="preserve"> </w:t>
      </w:r>
    </w:p>
    <w:p w14:paraId="7B6AB5C2" w14:textId="0BD2B6EC" w:rsidR="000E22FA" w:rsidRPr="00BC64B0" w:rsidRDefault="000E22FA" w:rsidP="000E22FA">
      <w:pPr>
        <w:spacing w:before="80" w:after="40"/>
        <w:rPr>
          <w:rFonts w:cs="Arial"/>
        </w:rPr>
      </w:pPr>
      <w:r w:rsidRPr="00BC64B0">
        <w:rPr>
          <w:rFonts w:cs="Arial"/>
        </w:rPr>
        <w:t>La prestation sera réglée par application des prix indiqués dans la décomposition du prix global et forfaitaire (DPGF) annexée à l’acte d’engagement.</w:t>
      </w:r>
    </w:p>
    <w:p w14:paraId="47CBC930" w14:textId="77777777" w:rsidR="000E22FA" w:rsidRPr="00BC64B0" w:rsidRDefault="000E22FA" w:rsidP="000E22FA">
      <w:pPr>
        <w:spacing w:before="80" w:after="40"/>
        <w:rPr>
          <w:rFonts w:cs="Arial"/>
        </w:rPr>
      </w:pPr>
      <w:r w:rsidRPr="00BC64B0">
        <w:rPr>
          <w:rFonts w:cs="Arial"/>
        </w:rPr>
        <w:t>Les prix sont exprimés en euros HT et à deux décimales.</w:t>
      </w:r>
    </w:p>
    <w:p w14:paraId="6FF21E10" w14:textId="7C579F18" w:rsidR="000E22FA" w:rsidRPr="00BC64B0" w:rsidRDefault="000E22FA" w:rsidP="000E22FA">
      <w:pPr>
        <w:spacing w:before="80" w:after="80"/>
        <w:rPr>
          <w:rFonts w:cs="Arial"/>
        </w:rPr>
      </w:pPr>
      <w:r w:rsidRPr="00BC64B0">
        <w:rPr>
          <w:rFonts w:cs="Arial"/>
        </w:rPr>
        <w:t xml:space="preserve">Les prix du marché </w:t>
      </w:r>
      <w:r w:rsidR="00397AC5">
        <w:rPr>
          <w:rFonts w:cs="Arial"/>
        </w:rPr>
        <w:t xml:space="preserve">subséquent </w:t>
      </w:r>
      <w:r w:rsidRPr="00BC64B0">
        <w:rPr>
          <w:rFonts w:cs="Arial"/>
        </w:rPr>
        <w:t>sont fermes et non actualisables.</w:t>
      </w:r>
    </w:p>
    <w:p w14:paraId="3B8DE138" w14:textId="3B7CDBA7" w:rsidR="000E22FA" w:rsidRPr="00BC64B0" w:rsidRDefault="000E22FA" w:rsidP="000E22FA">
      <w:pPr>
        <w:spacing w:before="80" w:after="40"/>
        <w:rPr>
          <w:rFonts w:cs="Arial"/>
        </w:rPr>
      </w:pPr>
      <w:r w:rsidRPr="00BC64B0">
        <w:rPr>
          <w:rFonts w:cs="Arial"/>
        </w:rPr>
        <w:t>Conformément à l</w:t>
      </w:r>
      <w:r w:rsidRPr="00BC64B0">
        <w:rPr>
          <w:rFonts w:cs="Arial"/>
          <w:color w:val="0000FF"/>
        </w:rPr>
        <w:t>’</w:t>
      </w:r>
      <w:r w:rsidRPr="00BC64B0">
        <w:rPr>
          <w:rFonts w:cs="Arial"/>
          <w:color w:val="4F81BD" w:themeColor="accent1"/>
        </w:rPr>
        <w:t xml:space="preserve">article 10.1.3 </w:t>
      </w:r>
      <w:r w:rsidRPr="00BC64B0">
        <w:rPr>
          <w:rFonts w:cs="Arial"/>
        </w:rPr>
        <w:t>du CCAG-FCS, les prix sont réputés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w:t>
      </w:r>
    </w:p>
    <w:p w14:paraId="7F5FD956" w14:textId="19E3BCCB" w:rsidR="000E22FA" w:rsidRPr="00BC64B0" w:rsidRDefault="000E22FA" w:rsidP="000E22FA">
      <w:pPr>
        <w:pStyle w:val="Titre2"/>
        <w:spacing w:before="280"/>
        <w:rPr>
          <w:rFonts w:cs="Arial"/>
        </w:rPr>
      </w:pPr>
      <w:bookmarkStart w:id="54" w:name="_Toc236236470"/>
      <w:r w:rsidRPr="00BC64B0">
        <w:rPr>
          <w:rFonts w:cs="Arial"/>
        </w:rPr>
        <w:t xml:space="preserve">Montant </w:t>
      </w:r>
      <w:r w:rsidR="003635D0">
        <w:rPr>
          <w:rFonts w:cs="Arial"/>
        </w:rPr>
        <w:t>de l’accord-cadre</w:t>
      </w:r>
      <w:bookmarkEnd w:id="54"/>
      <w:r w:rsidRPr="00BC64B0">
        <w:rPr>
          <w:rFonts w:cs="Arial"/>
        </w:rPr>
        <w:t xml:space="preserve"> </w:t>
      </w:r>
    </w:p>
    <w:p w14:paraId="710ECA9A" w14:textId="77777777" w:rsidR="00566C73" w:rsidRPr="00BC64B0" w:rsidRDefault="000E22FA" w:rsidP="000E22FA">
      <w:pPr>
        <w:rPr>
          <w:rFonts w:cs="Arial"/>
        </w:rPr>
      </w:pPr>
      <w:r w:rsidRPr="00BC64B0">
        <w:rPr>
          <w:rFonts w:cs="Arial"/>
        </w:rPr>
        <w:t>Le présent accord-cadre est conclu sans montant minimum et avec un montant maximum</w:t>
      </w:r>
      <w:r w:rsidR="00566C73" w:rsidRPr="00BC64B0">
        <w:rPr>
          <w:rFonts w:cs="Arial"/>
        </w:rPr>
        <w:t xml:space="preserve">. </w:t>
      </w:r>
    </w:p>
    <w:p w14:paraId="2E1BC281" w14:textId="2DAEB262" w:rsidR="000E22FA" w:rsidRDefault="00566C73" w:rsidP="000E22FA">
      <w:pPr>
        <w:rPr>
          <w:rFonts w:cs="Arial"/>
        </w:rPr>
      </w:pPr>
      <w:r w:rsidRPr="00BC64B0">
        <w:rPr>
          <w:rFonts w:cs="Arial"/>
        </w:rPr>
        <w:t>Le montant des prestations est déterminé comme suit :</w:t>
      </w:r>
      <w:r w:rsidR="000E22FA" w:rsidRPr="00BC64B0">
        <w:rPr>
          <w:rFonts w:cs="Arial"/>
        </w:rPr>
        <w:t xml:space="preserve"> </w:t>
      </w:r>
    </w:p>
    <w:tbl>
      <w:tblPr>
        <w:tblStyle w:val="Grilledutableau"/>
        <w:tblW w:w="0" w:type="auto"/>
        <w:jc w:val="center"/>
        <w:tblLook w:val="04A0" w:firstRow="1" w:lastRow="0" w:firstColumn="1" w:lastColumn="0" w:noHBand="0" w:noVBand="1"/>
      </w:tblPr>
      <w:tblGrid>
        <w:gridCol w:w="3398"/>
        <w:gridCol w:w="3399"/>
      </w:tblGrid>
      <w:tr w:rsidR="00766155" w:rsidRPr="00BC64B0" w14:paraId="111F94EB" w14:textId="77777777" w:rsidTr="00801421">
        <w:trPr>
          <w:jc w:val="center"/>
        </w:trPr>
        <w:tc>
          <w:tcPr>
            <w:tcW w:w="3398" w:type="dxa"/>
          </w:tcPr>
          <w:p w14:paraId="6E5445A1" w14:textId="77777777" w:rsidR="00766155" w:rsidRPr="00BC64B0" w:rsidRDefault="00766155" w:rsidP="00801421">
            <w:pPr>
              <w:spacing w:before="0"/>
              <w:jc w:val="center"/>
              <w:rPr>
                <w:rFonts w:cs="Arial"/>
                <w:b/>
              </w:rPr>
            </w:pPr>
            <w:r w:rsidRPr="00BC64B0">
              <w:rPr>
                <w:rFonts w:cs="Arial"/>
                <w:b/>
              </w:rPr>
              <w:t xml:space="preserve">Montant estimatif par an </w:t>
            </w:r>
          </w:p>
          <w:p w14:paraId="32002B66" w14:textId="77777777" w:rsidR="00766155" w:rsidRPr="00BC64B0" w:rsidRDefault="00766155" w:rsidP="00801421">
            <w:pPr>
              <w:spacing w:before="0"/>
              <w:jc w:val="center"/>
              <w:rPr>
                <w:rFonts w:cs="Arial"/>
                <w:b/>
              </w:rPr>
            </w:pPr>
            <w:proofErr w:type="gramStart"/>
            <w:r w:rsidRPr="00BC64B0">
              <w:rPr>
                <w:rFonts w:cs="Arial"/>
                <w:b/>
              </w:rPr>
              <w:t>en</w:t>
            </w:r>
            <w:proofErr w:type="gramEnd"/>
            <w:r w:rsidRPr="00BC64B0">
              <w:rPr>
                <w:rFonts w:cs="Arial"/>
                <w:b/>
              </w:rPr>
              <w:t xml:space="preserve"> € HT</w:t>
            </w:r>
          </w:p>
        </w:tc>
        <w:tc>
          <w:tcPr>
            <w:tcW w:w="3399" w:type="dxa"/>
          </w:tcPr>
          <w:p w14:paraId="4B8DAFE9" w14:textId="77777777" w:rsidR="00766155" w:rsidRPr="00BC64B0" w:rsidRDefault="00766155" w:rsidP="00801421">
            <w:pPr>
              <w:spacing w:before="0"/>
              <w:jc w:val="center"/>
              <w:rPr>
                <w:rFonts w:cs="Arial"/>
                <w:b/>
              </w:rPr>
            </w:pPr>
            <w:r w:rsidRPr="00BC64B0">
              <w:rPr>
                <w:rFonts w:cs="Arial"/>
                <w:b/>
              </w:rPr>
              <w:t xml:space="preserve">Montant maximum sur 4 ans </w:t>
            </w:r>
          </w:p>
          <w:p w14:paraId="15A25EE8" w14:textId="77777777" w:rsidR="00766155" w:rsidRPr="00BC64B0" w:rsidRDefault="00766155" w:rsidP="00801421">
            <w:pPr>
              <w:spacing w:before="0"/>
              <w:jc w:val="center"/>
              <w:rPr>
                <w:rFonts w:cs="Arial"/>
                <w:b/>
              </w:rPr>
            </w:pPr>
            <w:proofErr w:type="gramStart"/>
            <w:r w:rsidRPr="00BC64B0">
              <w:rPr>
                <w:rFonts w:cs="Arial"/>
                <w:b/>
              </w:rPr>
              <w:t>en</w:t>
            </w:r>
            <w:proofErr w:type="gramEnd"/>
            <w:r w:rsidRPr="00BC64B0">
              <w:rPr>
                <w:rFonts w:cs="Arial"/>
                <w:b/>
              </w:rPr>
              <w:t xml:space="preserve"> € HT</w:t>
            </w:r>
          </w:p>
        </w:tc>
      </w:tr>
      <w:tr w:rsidR="00766155" w:rsidRPr="00BC64B0" w14:paraId="78C3E876" w14:textId="77777777" w:rsidTr="00801421">
        <w:trPr>
          <w:jc w:val="center"/>
        </w:trPr>
        <w:tc>
          <w:tcPr>
            <w:tcW w:w="3398" w:type="dxa"/>
          </w:tcPr>
          <w:p w14:paraId="03A0BC6A" w14:textId="77777777" w:rsidR="00766155" w:rsidRPr="00BC64B0" w:rsidRDefault="00766155" w:rsidP="00801421">
            <w:pPr>
              <w:spacing w:before="0"/>
              <w:jc w:val="center"/>
              <w:rPr>
                <w:rFonts w:cs="Arial"/>
                <w:bCs/>
              </w:rPr>
            </w:pPr>
            <w:r w:rsidRPr="00BC64B0">
              <w:rPr>
                <w:rFonts w:cs="Arial"/>
                <w:bCs/>
              </w:rPr>
              <w:t>80 000 € HT</w:t>
            </w:r>
          </w:p>
        </w:tc>
        <w:tc>
          <w:tcPr>
            <w:tcW w:w="3399" w:type="dxa"/>
          </w:tcPr>
          <w:p w14:paraId="4868D518" w14:textId="77777777" w:rsidR="00766155" w:rsidRPr="00BC64B0" w:rsidRDefault="00766155" w:rsidP="00801421">
            <w:pPr>
              <w:spacing w:before="0"/>
              <w:jc w:val="center"/>
              <w:rPr>
                <w:rFonts w:cs="Arial"/>
                <w:bCs/>
              </w:rPr>
            </w:pPr>
            <w:r w:rsidRPr="00BC64B0">
              <w:rPr>
                <w:rFonts w:cs="Arial"/>
                <w:bCs/>
              </w:rPr>
              <w:t>350 000 € HT</w:t>
            </w:r>
          </w:p>
        </w:tc>
      </w:tr>
    </w:tbl>
    <w:p w14:paraId="1B179965" w14:textId="77777777" w:rsidR="00766155" w:rsidRDefault="00766155" w:rsidP="000E22FA">
      <w:pPr>
        <w:rPr>
          <w:rFonts w:cs="Arial"/>
        </w:rPr>
      </w:pPr>
    </w:p>
    <w:p w14:paraId="0C34A2B9" w14:textId="4FE7D2AE" w:rsidR="00766155" w:rsidRPr="00BC64B0" w:rsidRDefault="00766155" w:rsidP="00766155">
      <w:pPr>
        <w:pStyle w:val="Titre2"/>
        <w:spacing w:before="280"/>
        <w:rPr>
          <w:rFonts w:cs="Arial"/>
        </w:rPr>
      </w:pPr>
      <w:bookmarkStart w:id="55" w:name="_Toc236236471"/>
      <w:r>
        <w:rPr>
          <w:rFonts w:cs="Arial"/>
        </w:rPr>
        <w:t>Versement des primes</w:t>
      </w:r>
      <w:bookmarkEnd w:id="55"/>
    </w:p>
    <w:p w14:paraId="566A04D1" w14:textId="007700C0" w:rsidR="004F3247" w:rsidRDefault="004F3247" w:rsidP="008D0978">
      <w:pPr>
        <w:pStyle w:val="Puce1bis"/>
        <w:numPr>
          <w:ilvl w:val="0"/>
          <w:numId w:val="0"/>
        </w:numPr>
        <w:spacing w:before="80" w:after="80"/>
      </w:pPr>
      <w:r w:rsidRPr="008E08FC">
        <w:t>À</w:t>
      </w:r>
      <w:r>
        <w:t xml:space="preserve"> l’issue de la consultation, les candidats soumissionnant recevront chacun une prime de </w:t>
      </w:r>
      <w:r w:rsidRPr="00B573D0">
        <w:rPr>
          <w:b/>
          <w:bCs/>
        </w:rPr>
        <w:t>650€ HT (soit 780€ TTC</w:t>
      </w:r>
      <w:r w:rsidRPr="00B573D0">
        <w:t>),</w:t>
      </w:r>
      <w:r>
        <w:rPr>
          <w:u w:val="single"/>
        </w:rPr>
        <w:t xml:space="preserve"> </w:t>
      </w:r>
      <w:r w:rsidRPr="00EF4C26">
        <w:t>sous réserve de la recevabilité</w:t>
      </w:r>
      <w:r w:rsidRPr="00233D56">
        <w:t xml:space="preserve"> </w:t>
      </w:r>
      <w:r>
        <w:t xml:space="preserve">de leurs prestations et de l’obtention d’une note supérieure à 25 points au titre </w:t>
      </w:r>
      <w:r w:rsidR="008D0978" w:rsidRPr="008D0978">
        <w:t xml:space="preserve">des 2 critères : Méthodologie de mise en </w:t>
      </w:r>
      <w:proofErr w:type="spellStart"/>
      <w:r w:rsidR="008D0978" w:rsidRPr="008D0978">
        <w:t>oeuvre</w:t>
      </w:r>
      <w:proofErr w:type="spellEnd"/>
      <w:r w:rsidR="008D0978" w:rsidRPr="008D0978">
        <w:t xml:space="preserve"> et compréhension du projet</w:t>
      </w:r>
      <w:r w:rsidR="008D0978">
        <w:t xml:space="preserve"> </w:t>
      </w:r>
      <w:r w:rsidR="008D0978" w:rsidRPr="008D0978">
        <w:t>(30%) Caractère innovant et originalité du projet apprécié au regard de la note technique et de la</w:t>
      </w:r>
      <w:r w:rsidR="008D0978">
        <w:t xml:space="preserve"> </w:t>
      </w:r>
      <w:r w:rsidR="008D0978" w:rsidRPr="008D0978">
        <w:t>présentation visuelle du stand (20%)</w:t>
      </w:r>
    </w:p>
    <w:p w14:paraId="1C4E2541" w14:textId="77777777" w:rsidR="00B573D0" w:rsidRDefault="00054903" w:rsidP="00B573D0">
      <w:pPr>
        <w:pStyle w:val="Puce1bis"/>
        <w:numPr>
          <w:ilvl w:val="0"/>
          <w:numId w:val="0"/>
        </w:numPr>
        <w:spacing w:before="0" w:after="0"/>
        <w:ind w:left="227" w:hanging="227"/>
        <w:jc w:val="left"/>
      </w:pPr>
      <w:r w:rsidRPr="004F3247">
        <w:t>Les mêmes modalités s'appliquent lors de l'attribution de chacun des marchés subséquents. Ainsi, à l'issue de</w:t>
      </w:r>
    </w:p>
    <w:p w14:paraId="6F393B12" w14:textId="77777777" w:rsidR="00B573D0" w:rsidRDefault="00054903" w:rsidP="00B573D0">
      <w:pPr>
        <w:pStyle w:val="Puce1bis"/>
        <w:numPr>
          <w:ilvl w:val="0"/>
          <w:numId w:val="0"/>
        </w:numPr>
        <w:spacing w:before="0" w:after="0"/>
        <w:ind w:left="227" w:hanging="227"/>
        <w:jc w:val="left"/>
      </w:pPr>
      <w:proofErr w:type="gramStart"/>
      <w:r w:rsidRPr="004F3247">
        <w:t>chaque</w:t>
      </w:r>
      <w:proofErr w:type="gramEnd"/>
      <w:r w:rsidRPr="004F3247">
        <w:t xml:space="preserve"> remise en concurrence, les titulaires de l'accord-cadre ayant remis une offre recevable et obtenu une not</w:t>
      </w:r>
      <w:r w:rsidR="00B573D0">
        <w:t>e</w:t>
      </w:r>
    </w:p>
    <w:p w14:paraId="1683A453" w14:textId="508189FF" w:rsidR="00B573D0" w:rsidRDefault="004F3247" w:rsidP="00C17215">
      <w:pPr>
        <w:pStyle w:val="Puce1bis"/>
        <w:numPr>
          <w:ilvl w:val="0"/>
          <w:numId w:val="0"/>
        </w:numPr>
        <w:spacing w:before="0" w:after="0"/>
        <w:ind w:left="227" w:hanging="227"/>
        <w:jc w:val="left"/>
      </w:pPr>
      <w:proofErr w:type="gramStart"/>
      <w:r>
        <w:t>supérieure</w:t>
      </w:r>
      <w:proofErr w:type="gramEnd"/>
      <w:r>
        <w:t xml:space="preserve"> à 25 points</w:t>
      </w:r>
      <w:r w:rsidR="00B573D0">
        <w:t xml:space="preserve"> </w:t>
      </w:r>
      <w:r w:rsidR="00B573D0" w:rsidRPr="00B573D0">
        <w:t>au titre des 2 critères</w:t>
      </w:r>
      <w:proofErr w:type="gramStart"/>
      <w:r w:rsidR="00B573D0" w:rsidRPr="00B573D0">
        <w:t xml:space="preserve"> :Méthodologie</w:t>
      </w:r>
      <w:proofErr w:type="gramEnd"/>
      <w:r w:rsidR="00B573D0" w:rsidRPr="00B573D0">
        <w:t xml:space="preserve"> de mise en </w:t>
      </w:r>
      <w:proofErr w:type="spellStart"/>
      <w:r w:rsidR="00B573D0" w:rsidRPr="00B573D0">
        <w:t>oeuvre</w:t>
      </w:r>
      <w:proofErr w:type="spellEnd"/>
      <w:r w:rsidR="00B573D0" w:rsidRPr="00B573D0">
        <w:t xml:space="preserve"> et compréhension du projet</w:t>
      </w:r>
      <w:r w:rsidR="00B573D0">
        <w:t xml:space="preserve"> </w:t>
      </w:r>
      <w:r w:rsidR="00B573D0" w:rsidRPr="00B573D0">
        <w:t xml:space="preserve">(30%) </w:t>
      </w:r>
    </w:p>
    <w:p w14:paraId="1B161269" w14:textId="23164AC0" w:rsidR="00054903" w:rsidRDefault="00C17215" w:rsidP="00B573D0">
      <w:pPr>
        <w:pStyle w:val="Puce1bis"/>
        <w:numPr>
          <w:ilvl w:val="0"/>
          <w:numId w:val="0"/>
        </w:numPr>
        <w:spacing w:before="0" w:after="0"/>
        <w:jc w:val="left"/>
      </w:pPr>
      <w:proofErr w:type="gramStart"/>
      <w:r>
        <w:t>et</w:t>
      </w:r>
      <w:proofErr w:type="gramEnd"/>
      <w:r>
        <w:t xml:space="preserve"> </w:t>
      </w:r>
      <w:r w:rsidR="00B573D0" w:rsidRPr="00B573D0">
        <w:t>Caractère innovant et originalité du projet apprécié au regard de la note technique et de la</w:t>
      </w:r>
      <w:r w:rsidR="00B573D0">
        <w:t xml:space="preserve"> </w:t>
      </w:r>
      <w:r w:rsidR="00B573D0" w:rsidRPr="00B573D0">
        <w:t>présentation visuelle du stand (20%)</w:t>
      </w:r>
      <w:r w:rsidR="004F3247">
        <w:t>,</w:t>
      </w:r>
      <w:r w:rsidR="00054903" w:rsidRPr="004F3247">
        <w:t xml:space="preserve"> bénéficient d'une prime de </w:t>
      </w:r>
      <w:r w:rsidR="00054903" w:rsidRPr="00C17215">
        <w:rPr>
          <w:b/>
          <w:bCs/>
        </w:rPr>
        <w:t>650 € HT (soit 780 € TTC</w:t>
      </w:r>
      <w:r w:rsidR="00054903" w:rsidRPr="004F3247">
        <w:t>)</w:t>
      </w:r>
      <w:r w:rsidR="0061702C">
        <w:t>.</w:t>
      </w:r>
    </w:p>
    <w:p w14:paraId="41FF6F5B" w14:textId="77777777" w:rsidR="000E22FA" w:rsidRPr="00DD3D2F" w:rsidRDefault="000E22FA" w:rsidP="00DD3D2F">
      <w:pPr>
        <w:spacing w:before="0" w:after="0"/>
        <w:rPr>
          <w:rFonts w:cs="Arial"/>
          <w:sz w:val="2"/>
          <w:szCs w:val="2"/>
        </w:rPr>
      </w:pPr>
    </w:p>
    <w:p w14:paraId="5A4A9D35" w14:textId="1E22D10A" w:rsidR="00766155" w:rsidRPr="00766155" w:rsidRDefault="00766155" w:rsidP="00766155">
      <w:pPr>
        <w:pStyle w:val="Titre1"/>
        <w:shd w:val="clear" w:color="auto" w:fill="DBE5F1" w:themeFill="accent1" w:themeFillTint="33"/>
        <w:spacing w:before="360" w:after="200"/>
        <w:rPr>
          <w:rFonts w:cs="Arial"/>
        </w:rPr>
      </w:pPr>
      <w:bookmarkStart w:id="56" w:name="_Toc236236472"/>
      <w:r w:rsidRPr="00BC64B0">
        <w:rPr>
          <w:rFonts w:cs="Arial"/>
        </w:rPr>
        <w:t>M</w:t>
      </w:r>
      <w:r>
        <w:rPr>
          <w:rFonts w:cs="Arial"/>
        </w:rPr>
        <w:t>o</w:t>
      </w:r>
      <w:r w:rsidRPr="00BC64B0">
        <w:rPr>
          <w:rFonts w:cs="Arial"/>
        </w:rPr>
        <w:t>dalités d’attribution des marchés subséquent</w:t>
      </w:r>
      <w:r>
        <w:rPr>
          <w:rFonts w:cs="Arial"/>
        </w:rPr>
        <w:t>s</w:t>
      </w:r>
      <w:bookmarkEnd w:id="56"/>
    </w:p>
    <w:p w14:paraId="6AFFA434" w14:textId="02ADA2C9" w:rsidR="001736BA" w:rsidRPr="00BC64B0" w:rsidRDefault="001736BA" w:rsidP="001736BA">
      <w:pPr>
        <w:pStyle w:val="Titre2"/>
        <w:spacing w:before="280"/>
        <w:rPr>
          <w:rFonts w:cs="Arial"/>
        </w:rPr>
      </w:pPr>
      <w:bookmarkStart w:id="57" w:name="_Toc236236473"/>
      <w:r w:rsidRPr="00BC64B0">
        <w:rPr>
          <w:rFonts w:cs="Arial"/>
        </w:rPr>
        <w:t>Généralités</w:t>
      </w:r>
      <w:bookmarkEnd w:id="57"/>
      <w:r w:rsidRPr="00BC64B0">
        <w:rPr>
          <w:rFonts w:cs="Arial"/>
        </w:rPr>
        <w:t xml:space="preserve"> </w:t>
      </w:r>
    </w:p>
    <w:p w14:paraId="6C4B3D13" w14:textId="3B29056D" w:rsidR="001736BA" w:rsidRPr="00BC64B0" w:rsidRDefault="001736BA" w:rsidP="001736BA">
      <w:pPr>
        <w:autoSpaceDE w:val="0"/>
        <w:autoSpaceDN w:val="0"/>
        <w:adjustRightInd w:val="0"/>
        <w:spacing w:before="0" w:after="0"/>
        <w:rPr>
          <w:rFonts w:cs="Arial"/>
          <w:color w:val="000000"/>
        </w:rPr>
      </w:pPr>
      <w:r w:rsidRPr="00BC64B0">
        <w:rPr>
          <w:rFonts w:cs="Arial"/>
          <w:color w:val="000000"/>
        </w:rPr>
        <w:t xml:space="preserve">L’accord-cadre est attribué aux </w:t>
      </w:r>
      <w:r w:rsidRPr="00BC64B0">
        <w:rPr>
          <w:rFonts w:cs="Arial"/>
          <w:b/>
          <w:bCs/>
          <w:color w:val="000000"/>
        </w:rPr>
        <w:t>trois candidats ayant présenté les offres économiquement les plus avantageuses</w:t>
      </w:r>
      <w:r w:rsidRPr="00BC64B0">
        <w:rPr>
          <w:rFonts w:cs="Arial"/>
          <w:color w:val="000000"/>
        </w:rPr>
        <w:t xml:space="preserve">, classées aux trois premiers rangs selon les critères de jugement des offres définis à </w:t>
      </w:r>
      <w:r w:rsidRPr="00BC64B0">
        <w:rPr>
          <w:rFonts w:cs="Arial"/>
          <w:color w:val="4F81BD" w:themeColor="accent1"/>
        </w:rPr>
        <w:t xml:space="preserve">l’article 7.2 </w:t>
      </w:r>
      <w:r w:rsidRPr="00BC64B0">
        <w:rPr>
          <w:rFonts w:cs="Arial"/>
          <w:color w:val="000000"/>
        </w:rPr>
        <w:t xml:space="preserve">du règlement de la consultation. </w:t>
      </w:r>
    </w:p>
    <w:p w14:paraId="1D72E82F" w14:textId="77777777" w:rsidR="001736BA" w:rsidRPr="00BC64B0" w:rsidRDefault="001736BA" w:rsidP="001736BA">
      <w:pPr>
        <w:autoSpaceDE w:val="0"/>
        <w:autoSpaceDN w:val="0"/>
        <w:adjustRightInd w:val="0"/>
        <w:spacing w:before="0" w:after="0"/>
        <w:rPr>
          <w:rFonts w:cs="Arial"/>
          <w:color w:val="000000"/>
        </w:rPr>
      </w:pPr>
    </w:p>
    <w:p w14:paraId="5C42044D" w14:textId="77777777" w:rsidR="001736BA" w:rsidRPr="00BC64B0" w:rsidRDefault="001736BA" w:rsidP="001736BA">
      <w:pPr>
        <w:autoSpaceDE w:val="0"/>
        <w:autoSpaceDN w:val="0"/>
        <w:adjustRightInd w:val="0"/>
        <w:spacing w:before="0" w:after="0"/>
        <w:rPr>
          <w:rFonts w:cs="Arial"/>
          <w:color w:val="000000"/>
        </w:rPr>
      </w:pPr>
      <w:r w:rsidRPr="00BC64B0">
        <w:rPr>
          <w:rFonts w:cs="Arial"/>
          <w:color w:val="000000"/>
        </w:rPr>
        <w:t xml:space="preserve">Aucun autre opérateur économique ne pourra intégrer l’accord-cadre pendant toute sa durée d’exécution. </w:t>
      </w:r>
    </w:p>
    <w:p w14:paraId="6BABE4C6" w14:textId="77777777" w:rsidR="001736BA" w:rsidRPr="00BC64B0" w:rsidRDefault="001736BA" w:rsidP="001736BA">
      <w:pPr>
        <w:autoSpaceDE w:val="0"/>
        <w:autoSpaceDN w:val="0"/>
        <w:adjustRightInd w:val="0"/>
        <w:spacing w:before="0" w:after="0"/>
        <w:rPr>
          <w:rFonts w:cs="Arial"/>
          <w:color w:val="000000"/>
        </w:rPr>
      </w:pPr>
    </w:p>
    <w:p w14:paraId="3C7461DD" w14:textId="1A7E352D" w:rsidR="001736BA" w:rsidRPr="00BC64B0" w:rsidRDefault="001736BA" w:rsidP="001736BA">
      <w:pPr>
        <w:autoSpaceDE w:val="0"/>
        <w:autoSpaceDN w:val="0"/>
        <w:adjustRightInd w:val="0"/>
        <w:spacing w:before="0" w:after="0"/>
        <w:rPr>
          <w:rFonts w:cs="Arial"/>
          <w:color w:val="000000"/>
        </w:rPr>
      </w:pPr>
      <w:r w:rsidRPr="00F46999">
        <w:rPr>
          <w:rFonts w:cs="Arial"/>
          <w:color w:val="000000"/>
        </w:rPr>
        <w:t xml:space="preserve">Pendant la durée de validité de l’accord-cadre, les marchés </w:t>
      </w:r>
      <w:r w:rsidRPr="00BC64B0">
        <w:rPr>
          <w:rFonts w:cs="Arial"/>
          <w:color w:val="000000"/>
        </w:rPr>
        <w:t>subséquents</w:t>
      </w:r>
      <w:r w:rsidRPr="00F46999">
        <w:rPr>
          <w:rFonts w:cs="Arial"/>
          <w:color w:val="000000"/>
        </w:rPr>
        <w:t xml:space="preserve"> </w:t>
      </w:r>
      <w:r w:rsidRPr="00BC64B0">
        <w:rPr>
          <w:rFonts w:cs="Arial"/>
          <w:color w:val="000000"/>
        </w:rPr>
        <w:t>sont</w:t>
      </w:r>
      <w:r w:rsidRPr="00F46999">
        <w:rPr>
          <w:rFonts w:cs="Arial"/>
          <w:color w:val="000000"/>
        </w:rPr>
        <w:t xml:space="preserve"> attribués après remise en concurrence de</w:t>
      </w:r>
      <w:r w:rsidRPr="00BC64B0">
        <w:rPr>
          <w:rFonts w:cs="Arial"/>
          <w:color w:val="000000"/>
        </w:rPr>
        <w:t xml:space="preserve">s trois titulaires </w:t>
      </w:r>
      <w:r w:rsidRPr="00F46999">
        <w:rPr>
          <w:rFonts w:cs="Arial"/>
          <w:color w:val="000000"/>
        </w:rPr>
        <w:t>de l’accord-cadre</w:t>
      </w:r>
      <w:r w:rsidRPr="00BC64B0">
        <w:rPr>
          <w:rFonts w:cs="Arial"/>
          <w:color w:val="000000"/>
        </w:rPr>
        <w:t>, dans les conditions définies au présent article</w:t>
      </w:r>
      <w:r w:rsidR="003635D0">
        <w:rPr>
          <w:rFonts w:cs="Arial"/>
          <w:color w:val="000000"/>
        </w:rPr>
        <w:t xml:space="preserve"> </w:t>
      </w:r>
      <w:r w:rsidR="003635D0" w:rsidRPr="003635D0">
        <w:rPr>
          <w:rFonts w:cs="Arial"/>
          <w:color w:val="4F81BD" w:themeColor="accent1"/>
        </w:rPr>
        <w:t>7</w:t>
      </w:r>
      <w:r w:rsidRPr="00BC64B0">
        <w:rPr>
          <w:rFonts w:cs="Arial"/>
          <w:color w:val="000000"/>
        </w:rPr>
        <w:t xml:space="preserve">. </w:t>
      </w:r>
    </w:p>
    <w:p w14:paraId="57DB1E58" w14:textId="77777777" w:rsidR="001736BA" w:rsidRPr="00BC64B0" w:rsidRDefault="001736BA" w:rsidP="001736BA">
      <w:pPr>
        <w:autoSpaceDE w:val="0"/>
        <w:autoSpaceDN w:val="0"/>
        <w:adjustRightInd w:val="0"/>
        <w:spacing w:before="0" w:after="0"/>
        <w:rPr>
          <w:rFonts w:cs="Arial"/>
          <w:color w:val="000000"/>
        </w:rPr>
      </w:pPr>
    </w:p>
    <w:p w14:paraId="0C28059E" w14:textId="15D4AD74" w:rsidR="001736BA" w:rsidRPr="00BC64B0" w:rsidRDefault="001736BA" w:rsidP="001736BA">
      <w:pPr>
        <w:autoSpaceDE w:val="0"/>
        <w:autoSpaceDN w:val="0"/>
        <w:adjustRightInd w:val="0"/>
        <w:spacing w:before="0" w:after="0"/>
        <w:rPr>
          <w:rFonts w:cs="Arial"/>
          <w:color w:val="000000"/>
        </w:rPr>
      </w:pPr>
      <w:r w:rsidRPr="00BC64B0">
        <w:rPr>
          <w:rFonts w:cs="Arial"/>
          <w:color w:val="000000"/>
        </w:rPr>
        <w:t>Le premier marché subséquent est attribué</w:t>
      </w:r>
      <w:r w:rsidR="0053015B">
        <w:rPr>
          <w:rFonts w:cs="Arial"/>
          <w:color w:val="000000"/>
        </w:rPr>
        <w:t xml:space="preserve"> </w:t>
      </w:r>
      <w:r w:rsidRPr="00BC64B0">
        <w:rPr>
          <w:rFonts w:cs="Arial"/>
          <w:color w:val="000000"/>
        </w:rPr>
        <w:t xml:space="preserve">au candidat ayant obtenu la meilleure note et le meilleur classement à l’issue de la procédure de passation de l’accord-cadre. </w:t>
      </w:r>
    </w:p>
    <w:p w14:paraId="766C243C" w14:textId="77777777" w:rsidR="001736BA" w:rsidRPr="00BC64B0" w:rsidRDefault="001736BA" w:rsidP="001736BA">
      <w:pPr>
        <w:autoSpaceDE w:val="0"/>
        <w:autoSpaceDN w:val="0"/>
        <w:adjustRightInd w:val="0"/>
        <w:spacing w:before="0" w:after="0"/>
        <w:rPr>
          <w:rFonts w:cs="Arial"/>
          <w:color w:val="000000"/>
        </w:rPr>
      </w:pPr>
    </w:p>
    <w:p w14:paraId="2DB70796" w14:textId="4DAA83DA" w:rsidR="001736BA" w:rsidRPr="00BC64B0" w:rsidRDefault="001736BA" w:rsidP="001736BA">
      <w:pPr>
        <w:autoSpaceDE w:val="0"/>
        <w:autoSpaceDN w:val="0"/>
        <w:adjustRightInd w:val="0"/>
        <w:spacing w:before="0" w:after="0"/>
        <w:rPr>
          <w:rFonts w:cs="Arial"/>
          <w:color w:val="000000"/>
        </w:rPr>
      </w:pPr>
      <w:r w:rsidRPr="00BC64B0">
        <w:rPr>
          <w:rFonts w:cs="Arial"/>
          <w:color w:val="000000"/>
        </w:rPr>
        <w:t>Pour l’attribution des marchés subséquents suivants, les trois titulaires de l’accord-cadre seront remis en concurrence annuellement</w:t>
      </w:r>
      <w:r w:rsidR="008F45FA">
        <w:rPr>
          <w:rFonts w:cs="Arial"/>
          <w:color w:val="000000"/>
        </w:rPr>
        <w:t xml:space="preserve"> </w:t>
      </w:r>
      <w:r w:rsidR="008F45FA" w:rsidRPr="008F45FA">
        <w:rPr>
          <w:rFonts w:cs="Arial"/>
          <w:color w:val="000000"/>
        </w:rPr>
        <w:t>pour chaque Salon International de l'Agriculture</w:t>
      </w:r>
      <w:r w:rsidR="008F45FA">
        <w:rPr>
          <w:rFonts w:cs="Arial"/>
          <w:color w:val="000000"/>
        </w:rPr>
        <w:t>.</w:t>
      </w:r>
    </w:p>
    <w:p w14:paraId="4346A859" w14:textId="1839FE4B" w:rsidR="00F46999" w:rsidRPr="00BC64B0" w:rsidRDefault="00F46999" w:rsidP="00F46999">
      <w:pPr>
        <w:pStyle w:val="Titre2"/>
        <w:spacing w:before="280"/>
        <w:rPr>
          <w:rFonts w:cs="Arial"/>
        </w:rPr>
      </w:pPr>
      <w:bookmarkStart w:id="58" w:name="_Toc236236474"/>
      <w:r w:rsidRPr="00BC64B0">
        <w:rPr>
          <w:rFonts w:cs="Arial"/>
        </w:rPr>
        <w:lastRenderedPageBreak/>
        <w:t>Consultation et contenu du dossier de consultation des marchés subséquents</w:t>
      </w:r>
      <w:bookmarkEnd w:id="58"/>
    </w:p>
    <w:p w14:paraId="0095E607" w14:textId="77777777" w:rsidR="00F754D8" w:rsidRDefault="00F754D8" w:rsidP="00F46999">
      <w:pPr>
        <w:rPr>
          <w:rFonts w:cs="Arial"/>
        </w:rPr>
      </w:pPr>
      <w:r w:rsidRPr="00F754D8">
        <w:rPr>
          <w:rFonts w:cs="Arial"/>
        </w:rPr>
        <w:t>Pour chaque marché subséquent, les trois titulaires de l'accord-cadre sont remis en concurrence.</w:t>
      </w:r>
    </w:p>
    <w:p w14:paraId="04BF2C4A" w14:textId="6E8E129D" w:rsidR="00F46999" w:rsidRPr="00BC64B0" w:rsidRDefault="000F0DDE" w:rsidP="00F46999">
      <w:pPr>
        <w:rPr>
          <w:rFonts w:cs="Arial"/>
        </w:rPr>
      </w:pPr>
      <w:r w:rsidRPr="00BC64B0">
        <w:rPr>
          <w:rFonts w:cs="Arial"/>
        </w:rPr>
        <w:t>À cet effet, l’acheteur adresse, au plus tard cinq (5) mois avant la tenue de l’édition du SIA concernée, u</w:t>
      </w:r>
      <w:r w:rsidR="00F46999" w:rsidRPr="00F46999">
        <w:rPr>
          <w:rFonts w:cs="Arial"/>
        </w:rPr>
        <w:t xml:space="preserve">ne lettre de consultation </w:t>
      </w:r>
      <w:r w:rsidR="00F754D8">
        <w:rPr>
          <w:rFonts w:cs="Arial"/>
        </w:rPr>
        <w:t>i</w:t>
      </w:r>
      <w:r w:rsidR="00F754D8" w:rsidRPr="00F754D8">
        <w:rPr>
          <w:rFonts w:cs="Arial"/>
        </w:rPr>
        <w:t>nvitant les titulaires à remettre une offre ainsi que les modalités d'accès au dossier de consultation, mis à disposition sur la plateforme PLACE</w:t>
      </w:r>
      <w:r w:rsidR="00CF72F8">
        <w:rPr>
          <w:rFonts w:cs="Arial"/>
        </w:rPr>
        <w:t xml:space="preserve"> (</w:t>
      </w:r>
      <w:hyperlink r:id="rId10" w:history="1">
        <w:r w:rsidR="00CF72F8" w:rsidRPr="00F46999">
          <w:rPr>
            <w:rStyle w:val="Lienhypertexte"/>
            <w:rFonts w:cs="Arial"/>
          </w:rPr>
          <w:t>http://www.marches-publics.gouv.f</w:t>
        </w:r>
        <w:r w:rsidR="00CF72F8" w:rsidRPr="00311565">
          <w:rPr>
            <w:rStyle w:val="Lienhypertexte"/>
            <w:rFonts w:cs="Arial"/>
          </w:rPr>
          <w:t>r</w:t>
        </w:r>
      </w:hyperlink>
      <w:r w:rsidR="00CF72F8">
        <w:rPr>
          <w:rFonts w:cs="Arial"/>
        </w:rPr>
        <w:t>).</w:t>
      </w:r>
    </w:p>
    <w:p w14:paraId="7CC2EA69" w14:textId="28C2BF27" w:rsidR="0074364D" w:rsidRPr="00F46999" w:rsidRDefault="0074364D" w:rsidP="0074364D">
      <w:pPr>
        <w:spacing w:before="80" w:after="40"/>
        <w:rPr>
          <w:rFonts w:cs="Arial"/>
        </w:rPr>
      </w:pPr>
      <w:r w:rsidRPr="00B37CE8">
        <w:rPr>
          <w:rFonts w:cs="Arial"/>
        </w:rPr>
        <w:t xml:space="preserve">Les marchés subséquents ne peuvent pas apporter de modifications substantielles aux termes fixés dans l’accord-cadre. </w:t>
      </w:r>
    </w:p>
    <w:p w14:paraId="3512D80B" w14:textId="60C0FF8B" w:rsidR="00F46999" w:rsidRPr="00F46999" w:rsidRDefault="00F46999" w:rsidP="00F46999">
      <w:pPr>
        <w:rPr>
          <w:rFonts w:cs="Arial"/>
        </w:rPr>
      </w:pPr>
      <w:r w:rsidRPr="00F46999">
        <w:rPr>
          <w:rFonts w:cs="Arial"/>
        </w:rPr>
        <w:t>Pour chaque marché subséquent, le dossier de consultation comprend à minima</w:t>
      </w:r>
      <w:r w:rsidR="000F0DDE" w:rsidRPr="00BC64B0">
        <w:rPr>
          <w:rFonts w:cs="Arial"/>
        </w:rPr>
        <w:t xml:space="preserve"> les éléments suivants</w:t>
      </w:r>
      <w:r w:rsidRPr="00F46999">
        <w:rPr>
          <w:rFonts w:cs="Arial"/>
        </w:rPr>
        <w:t xml:space="preserve"> : </w:t>
      </w:r>
    </w:p>
    <w:p w14:paraId="59002DB4" w14:textId="778D2810" w:rsidR="009B2390" w:rsidRPr="00BC64B0" w:rsidRDefault="000F0DDE" w:rsidP="00766155">
      <w:pPr>
        <w:pStyle w:val="Paragraphedeliste"/>
        <w:numPr>
          <w:ilvl w:val="0"/>
          <w:numId w:val="14"/>
        </w:numPr>
        <w:rPr>
          <w:rFonts w:cs="Arial"/>
        </w:rPr>
      </w:pPr>
      <w:r w:rsidRPr="00BC64B0">
        <w:rPr>
          <w:rFonts w:cs="Arial"/>
        </w:rPr>
        <w:t xml:space="preserve">Le CCTP initial, mis à jour pour tenir compte des évolutions le cas échéant ; </w:t>
      </w:r>
    </w:p>
    <w:p w14:paraId="66A7083A" w14:textId="4CD53756" w:rsidR="000F0DDE" w:rsidRPr="00BC64B0" w:rsidRDefault="000F0DDE" w:rsidP="00766155">
      <w:pPr>
        <w:pStyle w:val="Paragraphedeliste"/>
        <w:numPr>
          <w:ilvl w:val="0"/>
          <w:numId w:val="14"/>
        </w:numPr>
        <w:rPr>
          <w:rFonts w:cs="Arial"/>
        </w:rPr>
      </w:pPr>
      <w:r w:rsidRPr="00BC64B0">
        <w:rPr>
          <w:rFonts w:cs="Arial"/>
        </w:rPr>
        <w:t>La fiche de cadrage de l’édition concernée ;</w:t>
      </w:r>
    </w:p>
    <w:p w14:paraId="383DCEE4" w14:textId="08611BFB" w:rsidR="00F46999" w:rsidRPr="00DD3D2F" w:rsidRDefault="000F0DDE" w:rsidP="00766155">
      <w:pPr>
        <w:pStyle w:val="Paragraphedeliste"/>
        <w:numPr>
          <w:ilvl w:val="0"/>
          <w:numId w:val="14"/>
        </w:numPr>
        <w:rPr>
          <w:rFonts w:cs="Arial"/>
        </w:rPr>
      </w:pPr>
      <w:r w:rsidRPr="00BC64B0">
        <w:rPr>
          <w:rFonts w:cs="Arial"/>
        </w:rPr>
        <w:t>L</w:t>
      </w:r>
      <w:r w:rsidR="00397AC5">
        <w:rPr>
          <w:rFonts w:cs="Arial"/>
        </w:rPr>
        <w:t xml:space="preserve">e cadre de décomposition </w:t>
      </w:r>
      <w:r w:rsidRPr="00BC64B0">
        <w:rPr>
          <w:rFonts w:cs="Arial"/>
        </w:rPr>
        <w:t xml:space="preserve">du prix global et forfaitaire (DPGF) </w:t>
      </w:r>
      <w:r w:rsidR="00397AC5">
        <w:rPr>
          <w:rFonts w:cs="Arial"/>
        </w:rPr>
        <w:t xml:space="preserve">applicable à chaque marché subséquent. </w:t>
      </w:r>
    </w:p>
    <w:p w14:paraId="46A76D59" w14:textId="401FD8AA" w:rsidR="00F46999" w:rsidRPr="00BC64B0" w:rsidRDefault="00CF72F8" w:rsidP="00F46999">
      <w:pPr>
        <w:rPr>
          <w:rFonts w:cs="Arial"/>
        </w:rPr>
      </w:pPr>
      <w:r>
        <w:rPr>
          <w:rFonts w:cs="Arial"/>
        </w:rPr>
        <w:t xml:space="preserve">La </w:t>
      </w:r>
      <w:r w:rsidR="00F46999" w:rsidRPr="00BC64B0">
        <w:rPr>
          <w:rFonts w:cs="Arial"/>
        </w:rPr>
        <w:t>composition exacte du dossier de consultation est détaillée dans la lettre de consultation du marché subséquent.</w:t>
      </w:r>
    </w:p>
    <w:p w14:paraId="1F126447" w14:textId="6A265DF4" w:rsidR="00F46999" w:rsidRPr="00BC64B0" w:rsidRDefault="00F46999" w:rsidP="00F46999">
      <w:pPr>
        <w:pStyle w:val="Titre2"/>
        <w:spacing w:before="280"/>
        <w:rPr>
          <w:rFonts w:cs="Arial"/>
        </w:rPr>
      </w:pPr>
      <w:bookmarkStart w:id="59" w:name="_Toc236236475"/>
      <w:r w:rsidRPr="00BC64B0">
        <w:rPr>
          <w:rFonts w:cs="Arial"/>
        </w:rPr>
        <w:t>Délais de consultation et modalités de dépôt des plis</w:t>
      </w:r>
      <w:bookmarkEnd w:id="59"/>
      <w:r w:rsidRPr="00BC64B0">
        <w:rPr>
          <w:rFonts w:cs="Arial"/>
        </w:rPr>
        <w:t xml:space="preserve"> </w:t>
      </w:r>
    </w:p>
    <w:p w14:paraId="0E774E35" w14:textId="4787ED9D" w:rsidR="00F46999" w:rsidRPr="00F46999" w:rsidRDefault="00F46999" w:rsidP="00F46999">
      <w:pPr>
        <w:rPr>
          <w:rFonts w:cs="Arial"/>
        </w:rPr>
      </w:pPr>
      <w:r w:rsidRPr="00F46999">
        <w:rPr>
          <w:rFonts w:cs="Arial"/>
        </w:rPr>
        <w:t>L</w:t>
      </w:r>
      <w:r w:rsidR="00CF72F8">
        <w:rPr>
          <w:rFonts w:cs="Arial"/>
        </w:rPr>
        <w:t>’acheteur mentionnera dans la</w:t>
      </w:r>
      <w:r w:rsidRPr="00F46999">
        <w:rPr>
          <w:rFonts w:cs="Arial"/>
        </w:rPr>
        <w:t xml:space="preserve"> lettre de consultation</w:t>
      </w:r>
      <w:r w:rsidR="00CF72F8">
        <w:rPr>
          <w:rFonts w:cs="Arial"/>
        </w:rPr>
        <w:t xml:space="preserve"> </w:t>
      </w:r>
      <w:r w:rsidRPr="00F46999">
        <w:rPr>
          <w:rFonts w:cs="Arial"/>
        </w:rPr>
        <w:t>la date limite de réception des offres</w:t>
      </w:r>
      <w:bookmarkStart w:id="60" w:name="_Hlk236062663"/>
      <w:r w:rsidR="00CF72F8">
        <w:rPr>
          <w:rFonts w:cs="Arial"/>
        </w:rPr>
        <w:t xml:space="preserve">. </w:t>
      </w:r>
      <w:r w:rsidRPr="00F46999">
        <w:rPr>
          <w:rFonts w:cs="Arial"/>
        </w:rPr>
        <w:t>Le délai de consultation ne p</w:t>
      </w:r>
      <w:r w:rsidR="000F0DDE" w:rsidRPr="00BC64B0">
        <w:rPr>
          <w:rFonts w:cs="Arial"/>
        </w:rPr>
        <w:t>ourra</w:t>
      </w:r>
      <w:r w:rsidRPr="00F46999">
        <w:rPr>
          <w:rFonts w:cs="Arial"/>
        </w:rPr>
        <w:t xml:space="preserve"> pas être inférieur à quatorze (14) jours calendaires à compter de l’envoi de la lettre de consultation aux titulaires de l’accord-cadre. </w:t>
      </w:r>
    </w:p>
    <w:bookmarkEnd w:id="60"/>
    <w:p w14:paraId="11FFF27E" w14:textId="77C89616" w:rsidR="00F46999" w:rsidRPr="00F46999" w:rsidRDefault="00F46999" w:rsidP="00F46999">
      <w:pPr>
        <w:rPr>
          <w:rFonts w:cs="Arial"/>
        </w:rPr>
      </w:pPr>
      <w:r w:rsidRPr="00F46999">
        <w:rPr>
          <w:rFonts w:cs="Arial"/>
        </w:rPr>
        <w:t>Pour chaque marché subséquent, les éléments exigés au titre de l’offre s</w:t>
      </w:r>
      <w:r w:rsidR="000F0DDE" w:rsidRPr="00BC64B0">
        <w:rPr>
          <w:rFonts w:cs="Arial"/>
        </w:rPr>
        <w:t>eront</w:t>
      </w:r>
      <w:r w:rsidRPr="00F46999">
        <w:rPr>
          <w:rFonts w:cs="Arial"/>
        </w:rPr>
        <w:t xml:space="preserve"> détaillés dans la lettre de consultation du marché subséquent. </w:t>
      </w:r>
    </w:p>
    <w:p w14:paraId="672BCBF9" w14:textId="00D6D63E" w:rsidR="00F46999" w:rsidRDefault="000F0DDE" w:rsidP="00F46999">
      <w:pPr>
        <w:rPr>
          <w:rFonts w:cs="Arial"/>
        </w:rPr>
      </w:pPr>
      <w:r w:rsidRPr="00BC64B0">
        <w:rPr>
          <w:rFonts w:cs="Arial"/>
        </w:rPr>
        <w:t xml:space="preserve">L’acheteur </w:t>
      </w:r>
      <w:r w:rsidR="00F46999" w:rsidRPr="00BC64B0">
        <w:rPr>
          <w:rFonts w:cs="Arial"/>
        </w:rPr>
        <w:t xml:space="preserve">impose la transmission des documents par voie électronique à l’adresse suivante : </w:t>
      </w:r>
      <w:hyperlink r:id="rId11" w:history="1">
        <w:r w:rsidR="00F46999" w:rsidRPr="00BC64B0">
          <w:rPr>
            <w:rStyle w:val="Lienhypertexte"/>
            <w:rFonts w:cs="Arial"/>
          </w:rPr>
          <w:t>http://www.marches-publics.gouv.fr</w:t>
        </w:r>
      </w:hyperlink>
      <w:r w:rsidR="00F46999" w:rsidRPr="00BC64B0">
        <w:rPr>
          <w:rFonts w:cs="Arial"/>
        </w:rPr>
        <w:t>.</w:t>
      </w:r>
    </w:p>
    <w:p w14:paraId="5825B27D" w14:textId="77777777" w:rsidR="006C0F1E" w:rsidRPr="00BC64B0" w:rsidRDefault="006C0F1E" w:rsidP="00F46999">
      <w:pPr>
        <w:rPr>
          <w:rFonts w:cs="Arial"/>
        </w:rPr>
      </w:pPr>
    </w:p>
    <w:p w14:paraId="5AEC915B" w14:textId="4EE4DB78" w:rsidR="00F46999" w:rsidRPr="00BC64B0" w:rsidRDefault="00F46999" w:rsidP="00F46999">
      <w:pPr>
        <w:pStyle w:val="Titre2"/>
        <w:spacing w:before="280"/>
        <w:rPr>
          <w:rFonts w:cs="Arial"/>
        </w:rPr>
      </w:pPr>
      <w:bookmarkStart w:id="61" w:name="_Toc236236476"/>
      <w:r w:rsidRPr="00BC64B0">
        <w:rPr>
          <w:rFonts w:cs="Arial"/>
        </w:rPr>
        <w:t>Critères d’attribution des marchés subséquents</w:t>
      </w:r>
      <w:bookmarkEnd w:id="61"/>
      <w:r w:rsidRPr="00BC64B0">
        <w:rPr>
          <w:rFonts w:cs="Arial"/>
        </w:rPr>
        <w:t xml:space="preserve"> </w:t>
      </w:r>
    </w:p>
    <w:p w14:paraId="0B9AF12F" w14:textId="77777777" w:rsidR="006C0F1E" w:rsidRDefault="006C0F1E" w:rsidP="00F46999">
      <w:pPr>
        <w:rPr>
          <w:rFonts w:cs="Arial"/>
        </w:rPr>
      </w:pPr>
    </w:p>
    <w:p w14:paraId="73DD88A0" w14:textId="6D64442E" w:rsidR="00F46999" w:rsidRPr="00BC64B0" w:rsidRDefault="00F46999" w:rsidP="00F46999">
      <w:pPr>
        <w:rPr>
          <w:rFonts w:cs="Arial"/>
        </w:rPr>
      </w:pPr>
      <w:bookmarkStart w:id="62" w:name="_Hlk236228965"/>
      <w:r w:rsidRPr="00BC64B0">
        <w:rPr>
          <w:rFonts w:cs="Arial"/>
        </w:rPr>
        <w:t xml:space="preserve">Pour chaque marché subséquent, </w:t>
      </w:r>
      <w:r w:rsidR="00C43C24" w:rsidRPr="00BC64B0">
        <w:rPr>
          <w:rFonts w:cs="Arial"/>
        </w:rPr>
        <w:t>l’acheteur</w:t>
      </w:r>
      <w:r w:rsidRPr="00BC64B0">
        <w:rPr>
          <w:rFonts w:cs="Arial"/>
        </w:rPr>
        <w:t xml:space="preserve"> choisit l’offre économiquement la plus avantageuse au terme d’un classement opéré par application des critères ci-dessous :</w:t>
      </w:r>
    </w:p>
    <w:tbl>
      <w:tblPr>
        <w:tblW w:w="7930" w:type="dxa"/>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7930"/>
      </w:tblGrid>
      <w:tr w:rsidR="00DB383E" w:rsidRPr="00BC64B0" w14:paraId="15591F10" w14:textId="77777777" w:rsidTr="00DB383E">
        <w:trPr>
          <w:cantSplit/>
          <w:trHeight w:val="351"/>
          <w:tblHeader/>
          <w:jc w:val="center"/>
        </w:trPr>
        <w:tc>
          <w:tcPr>
            <w:tcW w:w="7930" w:type="dxa"/>
            <w:tcBorders>
              <w:top w:val="single" w:sz="6" w:space="0" w:color="000000"/>
              <w:left w:val="single" w:sz="6" w:space="0" w:color="auto"/>
              <w:bottom w:val="single" w:sz="6" w:space="0" w:color="000000"/>
              <w:right w:val="single" w:sz="6" w:space="0" w:color="000000"/>
            </w:tcBorders>
            <w:shd w:val="clear" w:color="auto" w:fill="31849B" w:themeFill="accent5" w:themeFillShade="BF"/>
          </w:tcPr>
          <w:p w14:paraId="5806A469" w14:textId="77777777" w:rsidR="00DB383E" w:rsidRPr="00BC64B0" w:rsidRDefault="00DB383E" w:rsidP="00D6126D">
            <w:pPr>
              <w:pStyle w:val="Normal1"/>
              <w:keepNext/>
              <w:tabs>
                <w:tab w:val="clear" w:pos="284"/>
                <w:tab w:val="clear" w:pos="567"/>
                <w:tab w:val="clear" w:pos="851"/>
              </w:tabs>
              <w:spacing w:before="80" w:after="80"/>
              <w:ind w:firstLine="0"/>
              <w:jc w:val="center"/>
              <w:rPr>
                <w:rFonts w:cs="Arial"/>
                <w:b/>
                <w:color w:val="FFFFFF" w:themeColor="background1"/>
                <w:sz w:val="21"/>
                <w:szCs w:val="21"/>
              </w:rPr>
            </w:pPr>
            <w:r w:rsidRPr="00BC64B0">
              <w:rPr>
                <w:rFonts w:cs="Arial"/>
                <w:b/>
                <w:color w:val="FFFFFF" w:themeColor="background1"/>
                <w:sz w:val="21"/>
                <w:szCs w:val="21"/>
              </w:rPr>
              <w:t>Critères</w:t>
            </w:r>
          </w:p>
        </w:tc>
      </w:tr>
      <w:tr w:rsidR="00DB383E" w:rsidRPr="00BC64B0" w14:paraId="7808C5A7" w14:textId="77777777" w:rsidTr="00DB383E">
        <w:trPr>
          <w:cantSplit/>
          <w:trHeight w:val="1028"/>
          <w:jc w:val="center"/>
        </w:trPr>
        <w:tc>
          <w:tcPr>
            <w:tcW w:w="7930" w:type="dxa"/>
            <w:tcBorders>
              <w:top w:val="single" w:sz="4" w:space="0" w:color="auto"/>
              <w:left w:val="single" w:sz="6" w:space="0" w:color="auto"/>
              <w:bottom w:val="single" w:sz="4" w:space="0" w:color="auto"/>
              <w:right w:val="single" w:sz="6" w:space="0" w:color="000000"/>
            </w:tcBorders>
          </w:tcPr>
          <w:p w14:paraId="20A3E34C" w14:textId="4A539E32" w:rsidR="00DB383E" w:rsidRPr="00BC64B0" w:rsidRDefault="00DB383E" w:rsidP="00695ECD">
            <w:pPr>
              <w:pStyle w:val="Normal1"/>
              <w:tabs>
                <w:tab w:val="clear" w:pos="284"/>
                <w:tab w:val="clear" w:pos="567"/>
                <w:tab w:val="clear" w:pos="851"/>
              </w:tabs>
              <w:spacing w:after="0"/>
              <w:ind w:left="284" w:hanging="284"/>
              <w:jc w:val="left"/>
              <w:rPr>
                <w:rFonts w:cs="Arial"/>
              </w:rPr>
            </w:pPr>
            <w:r w:rsidRPr="00BC64B0">
              <w:rPr>
                <w:rFonts w:cs="Arial"/>
                <w:b/>
              </w:rPr>
              <w:t>1 -</w:t>
            </w:r>
            <w:r w:rsidRPr="00BC64B0">
              <w:rPr>
                <w:rFonts w:cs="Arial"/>
                <w:b/>
              </w:rPr>
              <w:tab/>
              <w:t xml:space="preserve">Critère - </w:t>
            </w:r>
            <w:r w:rsidRPr="00BC64B0">
              <w:rPr>
                <w:rFonts w:cs="Arial"/>
                <w:b/>
                <w:u w:val="single"/>
              </w:rPr>
              <w:t>Prix des prestations</w:t>
            </w:r>
            <w:r w:rsidRPr="00BC64B0">
              <w:rPr>
                <w:rFonts w:cs="Arial"/>
              </w:rPr>
              <w:t> :</w:t>
            </w:r>
          </w:p>
          <w:p w14:paraId="6EE248A3" w14:textId="77777777" w:rsidR="00DB383E" w:rsidRPr="00BC64B0" w:rsidRDefault="00DB383E" w:rsidP="00695ECD">
            <w:pPr>
              <w:pStyle w:val="Normal1"/>
              <w:tabs>
                <w:tab w:val="clear" w:pos="284"/>
                <w:tab w:val="clear" w:pos="567"/>
                <w:tab w:val="clear" w:pos="851"/>
              </w:tabs>
              <w:spacing w:after="0"/>
              <w:ind w:left="284" w:hanging="284"/>
              <w:jc w:val="left"/>
              <w:rPr>
                <w:rFonts w:cs="Arial"/>
                <w:sz w:val="8"/>
                <w:szCs w:val="8"/>
              </w:rPr>
            </w:pPr>
          </w:p>
          <w:p w14:paraId="538E6E85" w14:textId="24B14281" w:rsidR="00DB383E" w:rsidRPr="00BC64B0" w:rsidRDefault="00DB383E" w:rsidP="00695ECD">
            <w:pPr>
              <w:pStyle w:val="Default"/>
              <w:rPr>
                <w:sz w:val="20"/>
                <w:szCs w:val="20"/>
              </w:rPr>
            </w:pPr>
            <w:r w:rsidRPr="00BC64B0">
              <w:rPr>
                <w:sz w:val="20"/>
                <w:szCs w:val="20"/>
              </w:rPr>
              <w:t xml:space="preserve">Le critère Prix des prestations est apprécié au regard de la décomposition du prix global et forfaitaire (DPGF) du marché subséquent transmise par le titulaire de l’accord-cadre. </w:t>
            </w:r>
          </w:p>
          <w:p w14:paraId="5F9EB81A" w14:textId="6D170F98" w:rsidR="00DB383E" w:rsidRPr="00BC64B0" w:rsidRDefault="00DB383E" w:rsidP="00695ECD">
            <w:pPr>
              <w:pStyle w:val="Normal1"/>
              <w:tabs>
                <w:tab w:val="clear" w:pos="284"/>
                <w:tab w:val="clear" w:pos="567"/>
                <w:tab w:val="clear" w:pos="851"/>
              </w:tabs>
              <w:spacing w:after="0"/>
              <w:ind w:firstLine="0"/>
              <w:jc w:val="left"/>
              <w:rPr>
                <w:rFonts w:cs="Arial"/>
                <w:b/>
                <w:iCs/>
              </w:rPr>
            </w:pPr>
            <w:r w:rsidRPr="00BC64B0">
              <w:rPr>
                <w:rFonts w:cs="Arial"/>
              </w:rPr>
              <w:t xml:space="preserve">La pondération sera précisée dans les documents de la consultation propres à chaque marché subséquent. </w:t>
            </w:r>
            <w:r w:rsidRPr="00BC64B0">
              <w:rPr>
                <w:rFonts w:cs="Arial"/>
                <w:b/>
                <w:bCs/>
                <w:i/>
              </w:rPr>
              <w:t xml:space="preserve"> </w:t>
            </w:r>
          </w:p>
        </w:tc>
      </w:tr>
      <w:tr w:rsidR="00DB383E" w:rsidRPr="00BC64B0" w14:paraId="7CAEE4C4" w14:textId="77777777" w:rsidTr="00DB383E">
        <w:trPr>
          <w:cantSplit/>
          <w:trHeight w:val="1405"/>
          <w:jc w:val="center"/>
        </w:trPr>
        <w:tc>
          <w:tcPr>
            <w:tcW w:w="7930" w:type="dxa"/>
            <w:tcBorders>
              <w:top w:val="single" w:sz="6" w:space="0" w:color="000000"/>
              <w:left w:val="single" w:sz="6" w:space="0" w:color="auto"/>
              <w:bottom w:val="single" w:sz="6" w:space="0" w:color="000000"/>
              <w:right w:val="single" w:sz="6" w:space="0" w:color="000000"/>
            </w:tcBorders>
          </w:tcPr>
          <w:p w14:paraId="0393824C" w14:textId="264B5CD9" w:rsidR="00DB383E" w:rsidRPr="00BC64B0" w:rsidRDefault="00DB383E" w:rsidP="00D6126D">
            <w:pPr>
              <w:pStyle w:val="Normal1"/>
              <w:tabs>
                <w:tab w:val="clear" w:pos="284"/>
                <w:tab w:val="clear" w:pos="567"/>
                <w:tab w:val="clear" w:pos="851"/>
              </w:tabs>
              <w:spacing w:after="0"/>
              <w:ind w:left="284" w:hanging="284"/>
              <w:jc w:val="left"/>
              <w:rPr>
                <w:rFonts w:cs="Arial"/>
                <w:b/>
                <w:u w:val="single"/>
              </w:rPr>
            </w:pPr>
            <w:r w:rsidRPr="00BC64B0">
              <w:rPr>
                <w:rFonts w:cs="Arial"/>
                <w:b/>
              </w:rPr>
              <w:t>2 -</w:t>
            </w:r>
            <w:r w:rsidRPr="00BC64B0">
              <w:rPr>
                <w:rFonts w:cs="Arial"/>
                <w:b/>
              </w:rPr>
              <w:tab/>
            </w:r>
            <w:r w:rsidRPr="00BC64B0">
              <w:rPr>
                <w:rFonts w:cs="Arial"/>
                <w:b/>
                <w:u w:val="single"/>
              </w:rPr>
              <w:t xml:space="preserve">Valeur technique de l’offre </w:t>
            </w:r>
          </w:p>
          <w:p w14:paraId="7EDB7E05" w14:textId="77777777" w:rsidR="00DB383E" w:rsidRPr="00BC64B0" w:rsidRDefault="00DB383E" w:rsidP="00695ECD">
            <w:pPr>
              <w:pStyle w:val="Default"/>
              <w:jc w:val="both"/>
              <w:rPr>
                <w:sz w:val="20"/>
                <w:szCs w:val="20"/>
              </w:rPr>
            </w:pPr>
          </w:p>
          <w:p w14:paraId="10B174F4" w14:textId="77777777" w:rsidR="00DB383E" w:rsidRDefault="00DB383E" w:rsidP="00695ECD">
            <w:pPr>
              <w:pStyle w:val="Default"/>
              <w:jc w:val="both"/>
              <w:rPr>
                <w:sz w:val="20"/>
                <w:szCs w:val="20"/>
              </w:rPr>
            </w:pPr>
            <w:r w:rsidRPr="00BC64B0">
              <w:rPr>
                <w:sz w:val="20"/>
                <w:szCs w:val="20"/>
              </w:rPr>
              <w:t xml:space="preserve">Les choix des critères relatifs à la valeur technique de l’offre ainsi que leur pondération seront définis dans les documents de la consultation propres à chaque marché subséquent. </w:t>
            </w:r>
          </w:p>
          <w:p w14:paraId="0FEE9A74" w14:textId="6722DDAB" w:rsidR="000B4230" w:rsidRPr="000B4230" w:rsidRDefault="000B4230" w:rsidP="00695ECD">
            <w:pPr>
              <w:pStyle w:val="Default"/>
              <w:jc w:val="both"/>
              <w:rPr>
                <w:sz w:val="20"/>
                <w:szCs w:val="20"/>
              </w:rPr>
            </w:pPr>
            <w:r w:rsidRPr="000B4230">
              <w:rPr>
                <w:sz w:val="20"/>
                <w:szCs w:val="20"/>
              </w:rPr>
              <w:t xml:space="preserve">La pondération sera précisée dans les documents de la consultation propres à chaque marché subséquent. </w:t>
            </w:r>
            <w:r w:rsidRPr="000B4230">
              <w:rPr>
                <w:b/>
                <w:bCs/>
                <w:i/>
                <w:sz w:val="20"/>
                <w:szCs w:val="20"/>
              </w:rPr>
              <w:t xml:space="preserve"> </w:t>
            </w:r>
          </w:p>
        </w:tc>
      </w:tr>
    </w:tbl>
    <w:p w14:paraId="2B98AA3F" w14:textId="77777777" w:rsidR="006C0F1E" w:rsidRDefault="006C0F1E" w:rsidP="00F46999">
      <w:pPr>
        <w:rPr>
          <w:rFonts w:cs="Arial"/>
        </w:rPr>
      </w:pPr>
    </w:p>
    <w:bookmarkEnd w:id="62"/>
    <w:p w14:paraId="30C55E7F" w14:textId="77777777" w:rsidR="006C0F1E" w:rsidRPr="00BC64B0" w:rsidRDefault="006C0F1E" w:rsidP="00F46999">
      <w:pPr>
        <w:rPr>
          <w:rFonts w:cs="Arial"/>
        </w:rPr>
      </w:pPr>
    </w:p>
    <w:p w14:paraId="35C798DA" w14:textId="19BE1F53" w:rsidR="00F46999" w:rsidRPr="00BC64B0" w:rsidRDefault="00F46999" w:rsidP="00F46999">
      <w:pPr>
        <w:pStyle w:val="Titre2"/>
        <w:spacing w:before="280"/>
        <w:rPr>
          <w:rFonts w:cs="Arial"/>
        </w:rPr>
      </w:pPr>
      <w:bookmarkStart w:id="63" w:name="_Toc236236477"/>
      <w:r w:rsidRPr="00BC64B0">
        <w:rPr>
          <w:rFonts w:cs="Arial"/>
        </w:rPr>
        <w:t>Délais de validité des offres remises dans le cadre des marchés subséquents</w:t>
      </w:r>
      <w:bookmarkEnd w:id="63"/>
      <w:r w:rsidRPr="00BC64B0">
        <w:rPr>
          <w:rFonts w:cs="Arial"/>
        </w:rPr>
        <w:t xml:space="preserve"> </w:t>
      </w:r>
    </w:p>
    <w:p w14:paraId="4B7FDD21" w14:textId="32575CDA" w:rsidR="00F46999" w:rsidRDefault="003A6391" w:rsidP="003A6391">
      <w:pPr>
        <w:rPr>
          <w:rFonts w:cs="Arial"/>
        </w:rPr>
      </w:pPr>
      <w:r w:rsidRPr="00BC64B0">
        <w:rPr>
          <w:rFonts w:cs="Arial"/>
        </w:rPr>
        <w:t xml:space="preserve">Le délai de validité des offres remises dans le cadre des marchés subséquents est fixé à </w:t>
      </w:r>
      <w:r w:rsidRPr="00BC64B0">
        <w:rPr>
          <w:rFonts w:cs="Arial"/>
          <w:b/>
        </w:rPr>
        <w:t>120 jours </w:t>
      </w:r>
      <w:r w:rsidRPr="00BC64B0">
        <w:rPr>
          <w:rFonts w:cs="Arial"/>
        </w:rPr>
        <w:t>à compter de la date limite de réception des offres.</w:t>
      </w:r>
    </w:p>
    <w:p w14:paraId="53D1DBC5" w14:textId="77777777" w:rsidR="006C0F1E" w:rsidRPr="00BC64B0" w:rsidRDefault="006C0F1E" w:rsidP="003A6391">
      <w:pPr>
        <w:rPr>
          <w:rFonts w:cs="Arial"/>
        </w:rPr>
      </w:pPr>
    </w:p>
    <w:p w14:paraId="441B4009" w14:textId="1D6739E5" w:rsidR="00F46999" w:rsidRPr="00BC64B0" w:rsidRDefault="00F46999" w:rsidP="00F46999">
      <w:pPr>
        <w:pStyle w:val="Titre2"/>
        <w:spacing w:before="280"/>
        <w:rPr>
          <w:rFonts w:cs="Arial"/>
        </w:rPr>
      </w:pPr>
      <w:bookmarkStart w:id="64" w:name="_Toc236236478"/>
      <w:r w:rsidRPr="00BC64B0">
        <w:rPr>
          <w:rFonts w:cs="Arial"/>
        </w:rPr>
        <w:lastRenderedPageBreak/>
        <w:t>Obligation des titulaires de l’accord-cadre de remettre une offre pour chaque marché subséquent</w:t>
      </w:r>
      <w:bookmarkEnd w:id="64"/>
      <w:r w:rsidRPr="00BC64B0">
        <w:rPr>
          <w:rFonts w:cs="Arial"/>
        </w:rPr>
        <w:t xml:space="preserve"> </w:t>
      </w:r>
    </w:p>
    <w:p w14:paraId="4D3B9CD8" w14:textId="77777777" w:rsidR="00F754D8" w:rsidRPr="00F754D8" w:rsidRDefault="00F754D8" w:rsidP="00F754D8">
      <w:pPr>
        <w:spacing w:before="80" w:after="40"/>
        <w:rPr>
          <w:rFonts w:cs="Arial"/>
        </w:rPr>
      </w:pPr>
      <w:r w:rsidRPr="00F754D8">
        <w:rPr>
          <w:rFonts w:cs="Arial"/>
        </w:rPr>
        <w:t>Les trois titulaires de l'accord-cadre sont tenus de remettre une offre à chaque remise en concurrence organisée par l'acheteur dans le cadre des marchés subséquents.</w:t>
      </w:r>
    </w:p>
    <w:p w14:paraId="4078B42B" w14:textId="57C1461E" w:rsidR="006C0F1E" w:rsidRPr="00BC64B0" w:rsidRDefault="00F754D8" w:rsidP="00B37CE8">
      <w:pPr>
        <w:spacing w:before="80" w:after="40"/>
        <w:rPr>
          <w:rFonts w:cs="Arial"/>
        </w:rPr>
      </w:pPr>
      <w:r w:rsidRPr="00F754D8">
        <w:rPr>
          <w:rFonts w:cs="Arial"/>
        </w:rPr>
        <w:t xml:space="preserve">En cas d'absence de remise d'une offre ou de remise d'une offre inappropriée, les pénalités prévues à </w:t>
      </w:r>
      <w:r w:rsidRPr="00F754D8">
        <w:rPr>
          <w:rFonts w:cs="Arial"/>
          <w:color w:val="4F81BD" w:themeColor="accent1"/>
        </w:rPr>
        <w:t xml:space="preserve">l'article 13.6 </w:t>
      </w:r>
      <w:r w:rsidRPr="00F754D8">
        <w:rPr>
          <w:rFonts w:cs="Arial"/>
        </w:rPr>
        <w:t>du présent CCAP sont applicables.</w:t>
      </w:r>
    </w:p>
    <w:p w14:paraId="341BB75D" w14:textId="77777777" w:rsidR="000F6821" w:rsidRPr="00BC64B0" w:rsidRDefault="000F6821" w:rsidP="000F6821">
      <w:pPr>
        <w:pStyle w:val="Titre1"/>
        <w:rPr>
          <w:rFonts w:cs="Arial"/>
        </w:rPr>
      </w:pPr>
      <w:bookmarkStart w:id="65" w:name="_Toc27487881"/>
      <w:bookmarkStart w:id="66" w:name="_Toc63950349"/>
      <w:bookmarkStart w:id="67" w:name="_Toc100557052"/>
      <w:bookmarkStart w:id="68" w:name="_Toc146288729"/>
      <w:bookmarkStart w:id="69" w:name="_Toc236236479"/>
      <w:r w:rsidRPr="00BC64B0">
        <w:rPr>
          <w:rFonts w:cs="Arial"/>
        </w:rPr>
        <w:t>Organisation et conditions d’exécution des prestations</w:t>
      </w:r>
      <w:bookmarkEnd w:id="65"/>
      <w:bookmarkEnd w:id="66"/>
      <w:bookmarkEnd w:id="67"/>
      <w:bookmarkEnd w:id="68"/>
      <w:bookmarkEnd w:id="69"/>
    </w:p>
    <w:p w14:paraId="600B4F92" w14:textId="77777777" w:rsidR="000F6821" w:rsidRPr="00BC64B0" w:rsidRDefault="000F6821" w:rsidP="000F6821">
      <w:pPr>
        <w:pStyle w:val="Titre2"/>
        <w:spacing w:before="280"/>
        <w:rPr>
          <w:rFonts w:cs="Arial"/>
        </w:rPr>
      </w:pPr>
      <w:bookmarkStart w:id="70" w:name="_Toc236236480"/>
      <w:r w:rsidRPr="00BC64B0">
        <w:rPr>
          <w:rFonts w:cs="Arial"/>
        </w:rPr>
        <w:t>Représentation du titulaire</w:t>
      </w:r>
      <w:bookmarkEnd w:id="70"/>
    </w:p>
    <w:p w14:paraId="2CF8809D" w14:textId="77777777" w:rsidR="000F6821" w:rsidRPr="00BC64B0" w:rsidRDefault="000F6821" w:rsidP="000F6821">
      <w:pPr>
        <w:rPr>
          <w:rFonts w:cs="Arial"/>
        </w:rPr>
      </w:pPr>
      <w:bookmarkStart w:id="71" w:name="_Toc496018416"/>
      <w:bookmarkStart w:id="72" w:name="_Toc6913238"/>
      <w:bookmarkStart w:id="73" w:name="_Toc27487883"/>
      <w:bookmarkStart w:id="74" w:name="_Toc63950351"/>
      <w:bookmarkStart w:id="75" w:name="_Toc100557054"/>
      <w:r w:rsidRPr="00BC64B0">
        <w:rPr>
          <w:rFonts w:cs="Arial"/>
        </w:rPr>
        <w:t xml:space="preserve">Dans son offre, le titulaire </w:t>
      </w:r>
      <w:bookmarkStart w:id="76" w:name="_Toc100737663"/>
      <w:bookmarkStart w:id="77" w:name="_Toc146288735"/>
      <w:r w:rsidRPr="00BC64B0">
        <w:rPr>
          <w:rFonts w:cs="Arial"/>
        </w:rPr>
        <w:t>désigne un ou plusieurs référents qui seront les interlocuteurs privilégiés de l’acheteur.</w:t>
      </w:r>
    </w:p>
    <w:p w14:paraId="546AC214" w14:textId="77777777" w:rsidR="000F6821" w:rsidRPr="00BC64B0" w:rsidRDefault="000F6821" w:rsidP="000F6821">
      <w:pPr>
        <w:rPr>
          <w:rFonts w:cs="Arial"/>
        </w:rPr>
      </w:pPr>
      <w:r w:rsidRPr="00BC64B0">
        <w:rPr>
          <w:rFonts w:cs="Arial"/>
        </w:rPr>
        <w:t xml:space="preserve">Par dérogation à </w:t>
      </w:r>
      <w:r w:rsidRPr="00BC64B0">
        <w:rPr>
          <w:rFonts w:cs="Arial"/>
          <w:color w:val="4F81BD" w:themeColor="accent1"/>
        </w:rPr>
        <w:t xml:space="preserve">l’article 3.4.3 </w:t>
      </w:r>
      <w:r w:rsidRPr="00BC64B0">
        <w:rPr>
          <w:rFonts w:cs="Arial"/>
        </w:rPr>
        <w:t xml:space="preserve">du CCAG-FCS, lorsqu’une personne nommément désignée dans l’offre du titulaire n’est plus en mesure d’accomplir toute ou partie des prestations prévues, le titulaire doit : </w:t>
      </w:r>
    </w:p>
    <w:p w14:paraId="1EA45834" w14:textId="77777777" w:rsidR="000F6821" w:rsidRPr="00BC64B0" w:rsidRDefault="000F6821" w:rsidP="00766155">
      <w:pPr>
        <w:pStyle w:val="Paragraphedeliste"/>
        <w:numPr>
          <w:ilvl w:val="0"/>
          <w:numId w:val="13"/>
        </w:numPr>
        <w:spacing w:before="80" w:after="80"/>
        <w:ind w:left="681" w:hanging="284"/>
        <w:contextualSpacing w:val="0"/>
        <w:rPr>
          <w:rFonts w:cs="Arial"/>
        </w:rPr>
      </w:pPr>
      <w:r w:rsidRPr="00BC64B0">
        <w:rPr>
          <w:rFonts w:cs="Arial"/>
        </w:rPr>
        <w:t xml:space="preserve">En </w:t>
      </w:r>
      <w:r w:rsidRPr="00BC64B0">
        <w:rPr>
          <w:rFonts w:cs="Arial"/>
          <w:b/>
        </w:rPr>
        <w:t>informer immédiatement et par écrit</w:t>
      </w:r>
      <w:r w:rsidRPr="00BC64B0">
        <w:rPr>
          <w:rFonts w:cs="Arial"/>
        </w:rPr>
        <w:t xml:space="preserve"> l’acheteur et prendre toutes les dispositions nécessaires pour assurer la continuité de l’exécution des prestations,</w:t>
      </w:r>
    </w:p>
    <w:p w14:paraId="21D87BB0" w14:textId="77777777" w:rsidR="000F6821" w:rsidRPr="00BC64B0" w:rsidRDefault="000F6821" w:rsidP="00766155">
      <w:pPr>
        <w:pStyle w:val="Paragraphedeliste"/>
        <w:numPr>
          <w:ilvl w:val="0"/>
          <w:numId w:val="13"/>
        </w:numPr>
        <w:spacing w:before="80" w:after="80"/>
        <w:ind w:left="681" w:hanging="284"/>
        <w:contextualSpacing w:val="0"/>
        <w:rPr>
          <w:rFonts w:cs="Arial"/>
          <w:b/>
        </w:rPr>
      </w:pPr>
      <w:r w:rsidRPr="00BC64B0">
        <w:rPr>
          <w:rFonts w:cs="Arial"/>
          <w:b/>
        </w:rPr>
        <w:t>Proposer à l’acheteur un remplaçant</w:t>
      </w:r>
      <w:r w:rsidRPr="00BC64B0">
        <w:rPr>
          <w:rFonts w:cs="Arial"/>
        </w:rPr>
        <w:t xml:space="preserve"> disposant des compétences au moins équivalentes (indication du nom et du profil) dans </w:t>
      </w:r>
      <w:proofErr w:type="gramStart"/>
      <w:r w:rsidRPr="00BC64B0">
        <w:rPr>
          <w:rFonts w:cs="Arial"/>
        </w:rPr>
        <w:t xml:space="preserve">un </w:t>
      </w:r>
      <w:r w:rsidRPr="00BC64B0">
        <w:rPr>
          <w:rFonts w:cs="Arial"/>
          <w:b/>
        </w:rPr>
        <w:t>délai de 2 jours calendaires</w:t>
      </w:r>
      <w:proofErr w:type="gramEnd"/>
      <w:r w:rsidRPr="00BC64B0">
        <w:rPr>
          <w:rFonts w:cs="Arial"/>
          <w:b/>
        </w:rPr>
        <w:t>.</w:t>
      </w:r>
    </w:p>
    <w:p w14:paraId="090DDCA4" w14:textId="77777777" w:rsidR="000F6821" w:rsidRPr="00BC64B0" w:rsidRDefault="000F6821" w:rsidP="000F6821">
      <w:pPr>
        <w:rPr>
          <w:rFonts w:cs="Arial"/>
        </w:rPr>
      </w:pPr>
      <w:r w:rsidRPr="00BC64B0">
        <w:rPr>
          <w:rFonts w:cs="Arial"/>
        </w:rPr>
        <w:t xml:space="preserve">L’acceptation ou le refus du remplacement fera l’objet d’un écrit de la part de l’acheteur dans </w:t>
      </w:r>
      <w:r w:rsidRPr="00BC64B0">
        <w:rPr>
          <w:rFonts w:cs="Arial"/>
          <w:b/>
        </w:rPr>
        <w:t>un délai de 7 jours calendaires</w:t>
      </w:r>
      <w:r w:rsidRPr="00BC64B0">
        <w:rPr>
          <w:rFonts w:cs="Arial"/>
        </w:rPr>
        <w:t xml:space="preserve"> à compter de la date d’envoi de proposition du nouvel interlocuteur.</w:t>
      </w:r>
    </w:p>
    <w:p w14:paraId="73D640EA" w14:textId="77777777" w:rsidR="000F6821" w:rsidRPr="00BC64B0" w:rsidRDefault="000F6821" w:rsidP="000F6821">
      <w:pPr>
        <w:rPr>
          <w:rFonts w:cs="Arial"/>
        </w:rPr>
      </w:pPr>
      <w:r w:rsidRPr="00BC64B0">
        <w:rPr>
          <w:rFonts w:cs="Arial"/>
        </w:rPr>
        <w:t>L’acheteur se réserve le droit de refuser la proposition du remplaçant si son profil n’est pas adapté à la bonne exécution des prestations.</w:t>
      </w:r>
    </w:p>
    <w:p w14:paraId="7D8539D4" w14:textId="77777777" w:rsidR="000F6821" w:rsidRPr="00BC64B0" w:rsidRDefault="000F6821" w:rsidP="000F6821">
      <w:pPr>
        <w:rPr>
          <w:rFonts w:cs="Arial"/>
        </w:rPr>
      </w:pPr>
      <w:r w:rsidRPr="00BC64B0">
        <w:rPr>
          <w:rFonts w:cs="Arial"/>
        </w:rPr>
        <w:t xml:space="preserve">Le titulaire disposera alors </w:t>
      </w:r>
      <w:proofErr w:type="gramStart"/>
      <w:r w:rsidRPr="00BC64B0">
        <w:rPr>
          <w:rFonts w:cs="Arial"/>
        </w:rPr>
        <w:t>d’un délai de 2 jours calendaires</w:t>
      </w:r>
      <w:proofErr w:type="gramEnd"/>
      <w:r w:rsidRPr="00BC64B0">
        <w:rPr>
          <w:rFonts w:cs="Arial"/>
        </w:rPr>
        <w:t xml:space="preserve"> pour proposer un autre remplaçant.</w:t>
      </w:r>
    </w:p>
    <w:p w14:paraId="7B087EB6" w14:textId="5DDD410D" w:rsidR="000F6821" w:rsidRPr="00BC64B0" w:rsidRDefault="000F6821" w:rsidP="000F6821">
      <w:pPr>
        <w:rPr>
          <w:rFonts w:cs="Arial"/>
        </w:rPr>
      </w:pPr>
      <w:r w:rsidRPr="00BC64B0">
        <w:rPr>
          <w:rFonts w:cs="Arial"/>
        </w:rPr>
        <w:t xml:space="preserve">A défaut de proposition de remplaçant par le titulaire ou si aucun remplaçant proposé n’est adapté à la bonne exécution des prestations, l’acheteur se réserve la possibilité de résilier le marché dans les conditions prévues au </w:t>
      </w:r>
      <w:r w:rsidRPr="00BC64B0">
        <w:rPr>
          <w:rFonts w:cs="Arial"/>
          <w:color w:val="4F81BD" w:themeColor="accent1"/>
        </w:rPr>
        <w:t xml:space="preserve">Chapitre 7 </w:t>
      </w:r>
      <w:r w:rsidRPr="00BC64B0">
        <w:rPr>
          <w:rFonts w:cs="Arial"/>
        </w:rPr>
        <w:t>du CCAG-FCS.</w:t>
      </w:r>
    </w:p>
    <w:p w14:paraId="103ECAA6" w14:textId="77777777" w:rsidR="000F6821" w:rsidRPr="00BC64B0" w:rsidRDefault="000F6821" w:rsidP="000F6821">
      <w:pPr>
        <w:pStyle w:val="Titre2"/>
        <w:spacing w:before="280"/>
        <w:rPr>
          <w:rFonts w:cs="Arial"/>
        </w:rPr>
      </w:pPr>
      <w:bookmarkStart w:id="78" w:name="_Toc236236481"/>
      <w:bookmarkEnd w:id="71"/>
      <w:bookmarkEnd w:id="72"/>
      <w:bookmarkEnd w:id="73"/>
      <w:bookmarkEnd w:id="74"/>
      <w:bookmarkEnd w:id="75"/>
      <w:bookmarkEnd w:id="76"/>
      <w:bookmarkEnd w:id="77"/>
      <w:r w:rsidRPr="00BC64B0">
        <w:rPr>
          <w:rFonts w:cs="Arial"/>
        </w:rPr>
        <w:t xml:space="preserve">Conditions </w:t>
      </w:r>
      <w:bookmarkStart w:id="79" w:name="_Toc465239862"/>
      <w:bookmarkStart w:id="80" w:name="_Toc496018419"/>
      <w:bookmarkStart w:id="81" w:name="_Toc6913241"/>
      <w:bookmarkStart w:id="82" w:name="_Toc27487886"/>
      <w:bookmarkStart w:id="83" w:name="_Toc63950354"/>
      <w:bookmarkStart w:id="84" w:name="_Toc100557057"/>
      <w:bookmarkStart w:id="85" w:name="_Toc146288741"/>
      <w:r w:rsidRPr="00BC64B0">
        <w:rPr>
          <w:rFonts w:cs="Arial"/>
        </w:rPr>
        <w:t>de stockage, emballage, transport</w:t>
      </w:r>
      <w:bookmarkEnd w:id="79"/>
      <w:bookmarkEnd w:id="80"/>
      <w:bookmarkEnd w:id="81"/>
      <w:bookmarkEnd w:id="82"/>
      <w:bookmarkEnd w:id="83"/>
      <w:bookmarkEnd w:id="84"/>
      <w:bookmarkEnd w:id="85"/>
      <w:r w:rsidRPr="00BC64B0">
        <w:rPr>
          <w:rFonts w:cs="Arial"/>
        </w:rPr>
        <w:t xml:space="preserve"> et de livraison</w:t>
      </w:r>
      <w:bookmarkEnd w:id="78"/>
    </w:p>
    <w:p w14:paraId="53F0F5A1" w14:textId="2E24B766" w:rsidR="000F6821" w:rsidRPr="00BC64B0" w:rsidRDefault="000F6821" w:rsidP="000F6821">
      <w:pPr>
        <w:rPr>
          <w:rFonts w:cs="Arial"/>
        </w:rPr>
      </w:pPr>
      <w:r w:rsidRPr="00BC64B0">
        <w:rPr>
          <w:rFonts w:cs="Arial"/>
        </w:rPr>
        <w:t xml:space="preserve">Le stockage, l’emballage, </w:t>
      </w:r>
      <w:r w:rsidR="00113513" w:rsidRPr="00BC64B0">
        <w:rPr>
          <w:rFonts w:cs="Arial"/>
        </w:rPr>
        <w:t xml:space="preserve">le </w:t>
      </w:r>
      <w:r w:rsidRPr="00BC64B0">
        <w:rPr>
          <w:rFonts w:cs="Arial"/>
        </w:rPr>
        <w:t>transport des fournitures et la gestion des déchets seront effectués dans les conditions de l’</w:t>
      </w:r>
      <w:r w:rsidRPr="00BC64B0">
        <w:rPr>
          <w:rFonts w:cs="Arial"/>
          <w:color w:val="4F81BD" w:themeColor="accent1"/>
        </w:rPr>
        <w:t xml:space="preserve">article 20 </w:t>
      </w:r>
      <w:r w:rsidRPr="00BC64B0">
        <w:rPr>
          <w:rFonts w:cs="Arial"/>
        </w:rPr>
        <w:t>du CCAG-FCS.</w:t>
      </w:r>
    </w:p>
    <w:p w14:paraId="5E0C0B96" w14:textId="77777777" w:rsidR="000F6821" w:rsidRPr="00BC64B0" w:rsidRDefault="000F6821" w:rsidP="000F6821">
      <w:pPr>
        <w:rPr>
          <w:rFonts w:cs="Arial"/>
        </w:rPr>
      </w:pPr>
      <w:r w:rsidRPr="00BC64B0">
        <w:rPr>
          <w:rFonts w:cs="Arial"/>
        </w:rPr>
        <w:t>Ainsi, les emballages relèvent de la responsabilité du titulaire et restent sa propriété. De même, le transport s’effectue sous sa responsabilité jusqu’au lieu de livraison.</w:t>
      </w:r>
    </w:p>
    <w:p w14:paraId="0F255B21" w14:textId="02F487A9" w:rsidR="000F6821" w:rsidRPr="00BC64B0" w:rsidRDefault="000F6821" w:rsidP="000F6821">
      <w:pPr>
        <w:keepNext/>
        <w:rPr>
          <w:rFonts w:cs="Arial"/>
          <w:color w:val="000000" w:themeColor="text1"/>
        </w:rPr>
      </w:pPr>
      <w:r w:rsidRPr="00BC64B0">
        <w:rPr>
          <w:rFonts w:cs="Arial"/>
        </w:rPr>
        <w:t xml:space="preserve">Le transport du stand </w:t>
      </w:r>
      <w:r w:rsidR="00FF11FA" w:rsidRPr="00BC64B0">
        <w:rPr>
          <w:rFonts w:cs="Arial"/>
        </w:rPr>
        <w:t>à l’allé et au retour du</w:t>
      </w:r>
      <w:r w:rsidRPr="00BC64B0">
        <w:rPr>
          <w:rFonts w:eastAsia="Calibri" w:cs="Arial"/>
          <w:bCs/>
        </w:rPr>
        <w:t xml:space="preserve"> Parc des Expositions de la </w:t>
      </w:r>
      <w:r w:rsidRPr="00BC64B0">
        <w:rPr>
          <w:rFonts w:cs="Arial"/>
          <w:color w:val="000000" w:themeColor="text1"/>
        </w:rPr>
        <w:t>Porte de Versailles est à la charge du titulaire et sera indiqué dans la D.P.G.F.</w:t>
      </w:r>
    </w:p>
    <w:p w14:paraId="2725A81A" w14:textId="77777777" w:rsidR="000F6821" w:rsidRPr="00BC64B0" w:rsidRDefault="000F6821" w:rsidP="000F6821">
      <w:pPr>
        <w:rPr>
          <w:rFonts w:cs="Arial"/>
        </w:rPr>
      </w:pPr>
      <w:r w:rsidRPr="00BC64B0">
        <w:rPr>
          <w:rFonts w:cs="Arial"/>
        </w:rPr>
        <w:t>Les risques afférents au transport jusqu’au lieu de destination, au chargement et au déchargement de la marchandise incombent au titulaire.</w:t>
      </w:r>
    </w:p>
    <w:p w14:paraId="6AAEC03D" w14:textId="2C4FFDFF" w:rsidR="000F6821" w:rsidRPr="00BC64B0" w:rsidRDefault="000F6821" w:rsidP="000F6821">
      <w:pPr>
        <w:rPr>
          <w:rFonts w:cs="Arial"/>
        </w:rPr>
      </w:pPr>
      <w:r w:rsidRPr="00BC64B0">
        <w:rPr>
          <w:rFonts w:cs="Arial"/>
        </w:rPr>
        <w:t>La valorisation ou l'élimination des déchets créés lors de l'exécution des prestations est de la responsabilité du titulaire pendant la durée du marché. Ce dernier est tenu de produire, à la demande de l'acheteur, tout justificatif de traçabilité du traitement des déchets issus de l'exécution de la prestation, qui fasse apparaître une gestion des déchets conforme aux exigences réglementaires, notamment en ce qui concerne les déchets dangereux. En cas d'absence de production des éléments attestant la traçabilité des déchets, le titulaire pourra se voir appliquer, après mise en demeure restée infructueuse, une pénalité dont le montant est fixé à l’</w:t>
      </w:r>
      <w:r w:rsidRPr="00BC64B0">
        <w:rPr>
          <w:rFonts w:cs="Arial"/>
          <w:color w:val="4F81BD" w:themeColor="accent1"/>
        </w:rPr>
        <w:t xml:space="preserve">article </w:t>
      </w:r>
      <w:r w:rsidR="001B6158" w:rsidRPr="00BC64B0">
        <w:rPr>
          <w:rFonts w:cs="Arial"/>
          <w:color w:val="4F81BD" w:themeColor="accent1"/>
        </w:rPr>
        <w:t>11.5</w:t>
      </w:r>
      <w:r w:rsidRPr="00BC64B0">
        <w:rPr>
          <w:rFonts w:cs="Arial"/>
          <w:color w:val="4F81BD" w:themeColor="accent1"/>
        </w:rPr>
        <w:t xml:space="preserve"> </w:t>
      </w:r>
      <w:r w:rsidRPr="00BC64B0">
        <w:rPr>
          <w:rFonts w:cs="Arial"/>
        </w:rPr>
        <w:t>du présent CCAP.</w:t>
      </w:r>
    </w:p>
    <w:p w14:paraId="4D11D959" w14:textId="77777777" w:rsidR="000F6821" w:rsidRPr="00BC64B0" w:rsidRDefault="000F6821" w:rsidP="000F6821">
      <w:pPr>
        <w:keepNext/>
        <w:rPr>
          <w:rFonts w:cs="Arial"/>
        </w:rPr>
      </w:pPr>
      <w:r w:rsidRPr="00BC64B0">
        <w:rPr>
          <w:rFonts w:cs="Arial"/>
        </w:rPr>
        <w:t>La livraison du stand s’effectuera dans les conditions de l’</w:t>
      </w:r>
      <w:r w:rsidRPr="00BC64B0">
        <w:rPr>
          <w:rFonts w:cs="Arial"/>
          <w:color w:val="4F81BD" w:themeColor="accent1"/>
        </w:rPr>
        <w:t xml:space="preserve">article 21 </w:t>
      </w:r>
      <w:r w:rsidRPr="00BC64B0">
        <w:rPr>
          <w:rFonts w:cs="Arial"/>
        </w:rPr>
        <w:t>du CCAG-FCS.</w:t>
      </w:r>
    </w:p>
    <w:p w14:paraId="40CC0878" w14:textId="6703E67A" w:rsidR="000F6821" w:rsidRPr="00BC64B0" w:rsidRDefault="000F6821" w:rsidP="000F6821">
      <w:pPr>
        <w:keepNext/>
        <w:rPr>
          <w:rFonts w:cs="Arial"/>
        </w:rPr>
      </w:pPr>
      <w:r w:rsidRPr="00BC64B0">
        <w:rPr>
          <w:rFonts w:cs="Arial"/>
        </w:rPr>
        <w:t>Les modalités (dates et horaires) de livraison du stand seront communiquées par l’acheteur au titulaire lors des réunions préparatoires où le titulaire sera convoqué.</w:t>
      </w:r>
    </w:p>
    <w:p w14:paraId="1DD8DA4C" w14:textId="56B5E3C2" w:rsidR="00DC6D6B" w:rsidRPr="00BC64B0" w:rsidRDefault="00DC6D6B" w:rsidP="00DC6D6B">
      <w:pPr>
        <w:pStyle w:val="Titre2"/>
        <w:spacing w:before="280"/>
        <w:rPr>
          <w:rFonts w:cs="Arial"/>
        </w:rPr>
      </w:pPr>
      <w:bookmarkStart w:id="86" w:name="_Toc496018418"/>
      <w:bookmarkStart w:id="87" w:name="_Toc6913240"/>
      <w:bookmarkStart w:id="88" w:name="_Toc27487885"/>
      <w:bookmarkStart w:id="89" w:name="_Toc63950353"/>
      <w:bookmarkStart w:id="90" w:name="_Toc100557056"/>
      <w:bookmarkStart w:id="91" w:name="_Toc146288740"/>
      <w:bookmarkStart w:id="92" w:name="_Toc236236482"/>
      <w:r w:rsidRPr="00BC64B0">
        <w:rPr>
          <w:rFonts w:cs="Arial"/>
        </w:rPr>
        <w:t>Délais d</w:t>
      </w:r>
      <w:bookmarkEnd w:id="86"/>
      <w:bookmarkEnd w:id="87"/>
      <w:bookmarkEnd w:id="88"/>
      <w:bookmarkEnd w:id="89"/>
      <w:bookmarkEnd w:id="90"/>
      <w:bookmarkEnd w:id="91"/>
      <w:r w:rsidRPr="00BC64B0">
        <w:rPr>
          <w:rFonts w:cs="Arial"/>
        </w:rPr>
        <w:t>’intervention</w:t>
      </w:r>
      <w:bookmarkEnd w:id="92"/>
    </w:p>
    <w:p w14:paraId="233B54C7" w14:textId="11962EF2" w:rsidR="00DC6D6B" w:rsidRPr="00BC64B0" w:rsidRDefault="00DC6D6B" w:rsidP="00DC6D6B">
      <w:pPr>
        <w:pStyle w:val="Default"/>
        <w:jc w:val="both"/>
        <w:rPr>
          <w:color w:val="auto"/>
          <w:sz w:val="20"/>
          <w:szCs w:val="20"/>
        </w:rPr>
      </w:pPr>
      <w:r w:rsidRPr="00BC64B0">
        <w:rPr>
          <w:color w:val="auto"/>
          <w:sz w:val="20"/>
          <w:szCs w:val="20"/>
        </w:rPr>
        <w:t>En cas de défaillance d’un élément du stand (décors, élément technique, appareil notamment), le titulaire est tenu d’une Garantie de Temps d’Intervention (GTI) d</w:t>
      </w:r>
      <w:r w:rsidR="00FB3FEF" w:rsidRPr="00BC64B0">
        <w:rPr>
          <w:color w:val="auto"/>
          <w:sz w:val="20"/>
          <w:szCs w:val="20"/>
        </w:rPr>
        <w:t>’</w:t>
      </w:r>
      <w:r w:rsidR="00FB3FEF" w:rsidRPr="00BC64B0">
        <w:rPr>
          <w:b/>
          <w:bCs/>
          <w:color w:val="auto"/>
          <w:sz w:val="20"/>
          <w:szCs w:val="20"/>
        </w:rPr>
        <w:t>une</w:t>
      </w:r>
      <w:r w:rsidRPr="00BC64B0">
        <w:rPr>
          <w:b/>
          <w:bCs/>
          <w:color w:val="auto"/>
          <w:sz w:val="20"/>
          <w:szCs w:val="20"/>
        </w:rPr>
        <w:t xml:space="preserve"> (</w:t>
      </w:r>
      <w:r w:rsidR="00FB3FEF" w:rsidRPr="00BC64B0">
        <w:rPr>
          <w:b/>
          <w:bCs/>
          <w:color w:val="auto"/>
          <w:sz w:val="20"/>
          <w:szCs w:val="20"/>
        </w:rPr>
        <w:t>1</w:t>
      </w:r>
      <w:r w:rsidRPr="00BC64B0">
        <w:rPr>
          <w:b/>
          <w:bCs/>
          <w:color w:val="auto"/>
          <w:sz w:val="20"/>
          <w:szCs w:val="20"/>
        </w:rPr>
        <w:t xml:space="preserve">) heure </w:t>
      </w:r>
      <w:r w:rsidRPr="00BC64B0">
        <w:rPr>
          <w:color w:val="auto"/>
          <w:sz w:val="20"/>
          <w:szCs w:val="20"/>
        </w:rPr>
        <w:t>durant la plage horaire d’ouverture du stand au public. Durant l’intervention, le titulaire est dans l’obligation de prendre toute mesure conservatoire pour limiter les nuisances, et autre atteinte aux personnes et biens.</w:t>
      </w:r>
    </w:p>
    <w:p w14:paraId="017935A8" w14:textId="77777777" w:rsidR="00113513" w:rsidRPr="00BC64B0" w:rsidRDefault="00113513" w:rsidP="00DC6D6B">
      <w:pPr>
        <w:pStyle w:val="Default"/>
        <w:jc w:val="both"/>
        <w:rPr>
          <w:color w:val="auto"/>
          <w:sz w:val="20"/>
          <w:szCs w:val="20"/>
        </w:rPr>
      </w:pPr>
    </w:p>
    <w:p w14:paraId="36300E7D" w14:textId="77777777" w:rsidR="00DC6D6B" w:rsidRPr="00BC64B0" w:rsidRDefault="00DC6D6B" w:rsidP="00DC6D6B">
      <w:pPr>
        <w:pStyle w:val="Default"/>
        <w:jc w:val="both"/>
        <w:rPr>
          <w:color w:val="auto"/>
          <w:sz w:val="20"/>
          <w:szCs w:val="20"/>
        </w:rPr>
      </w:pPr>
      <w:r w:rsidRPr="00BC64B0">
        <w:rPr>
          <w:color w:val="auto"/>
          <w:sz w:val="20"/>
          <w:szCs w:val="20"/>
        </w:rPr>
        <w:t xml:space="preserve">La demande d’intervention pourra être effectuée par les services de l’Institut Agro par téléphone et/ou par courriel. </w:t>
      </w:r>
    </w:p>
    <w:p w14:paraId="6CA8B417" w14:textId="2F55FB45" w:rsidR="00DC6D6B" w:rsidRPr="00BC64B0" w:rsidRDefault="00DC6D6B" w:rsidP="00DC6D6B">
      <w:pPr>
        <w:pStyle w:val="Default"/>
        <w:jc w:val="both"/>
        <w:rPr>
          <w:color w:val="auto"/>
          <w:sz w:val="20"/>
          <w:szCs w:val="20"/>
        </w:rPr>
      </w:pPr>
      <w:r w:rsidRPr="00BC64B0">
        <w:rPr>
          <w:color w:val="auto"/>
          <w:sz w:val="20"/>
          <w:szCs w:val="20"/>
        </w:rPr>
        <w:t xml:space="preserve">En cas du non-respect du délai </w:t>
      </w:r>
      <w:r w:rsidR="0081043F" w:rsidRPr="00BC64B0">
        <w:rPr>
          <w:color w:val="auto"/>
          <w:sz w:val="20"/>
          <w:szCs w:val="20"/>
        </w:rPr>
        <w:t>d’</w:t>
      </w:r>
      <w:r w:rsidR="0081043F" w:rsidRPr="00BC64B0">
        <w:rPr>
          <w:b/>
          <w:bCs/>
          <w:color w:val="auto"/>
          <w:sz w:val="20"/>
          <w:szCs w:val="20"/>
        </w:rPr>
        <w:t>une (1) heure</w:t>
      </w:r>
      <w:r w:rsidRPr="00BC64B0">
        <w:rPr>
          <w:color w:val="auto"/>
          <w:sz w:val="20"/>
          <w:szCs w:val="20"/>
        </w:rPr>
        <w:t>, les pénalités de retard prévues à l’</w:t>
      </w:r>
      <w:r w:rsidRPr="00BC64B0">
        <w:rPr>
          <w:color w:val="4F81BD" w:themeColor="accent1"/>
          <w:sz w:val="20"/>
          <w:szCs w:val="20"/>
        </w:rPr>
        <w:t xml:space="preserve">article </w:t>
      </w:r>
      <w:r w:rsidR="001B6158" w:rsidRPr="00BC64B0">
        <w:rPr>
          <w:color w:val="4F81BD" w:themeColor="accent1"/>
          <w:sz w:val="20"/>
          <w:szCs w:val="20"/>
        </w:rPr>
        <w:t>11.2</w:t>
      </w:r>
      <w:r w:rsidR="004E5FB7" w:rsidRPr="00BC64B0">
        <w:rPr>
          <w:color w:val="4F81BD" w:themeColor="accent1"/>
          <w:sz w:val="20"/>
          <w:szCs w:val="20"/>
        </w:rPr>
        <w:t>.1</w:t>
      </w:r>
      <w:r w:rsidRPr="00BC64B0">
        <w:rPr>
          <w:color w:val="4F81BD" w:themeColor="accent1"/>
          <w:sz w:val="20"/>
          <w:szCs w:val="20"/>
        </w:rPr>
        <w:t xml:space="preserve"> </w:t>
      </w:r>
      <w:r w:rsidRPr="00BC64B0">
        <w:rPr>
          <w:color w:val="auto"/>
          <w:sz w:val="20"/>
          <w:szCs w:val="20"/>
        </w:rPr>
        <w:t>du présent CCAP seront applicables.</w:t>
      </w:r>
    </w:p>
    <w:p w14:paraId="0F5D72E3" w14:textId="77777777" w:rsidR="00843497" w:rsidRPr="00BC64B0" w:rsidRDefault="00843497" w:rsidP="00843497">
      <w:pPr>
        <w:pStyle w:val="Titre2"/>
        <w:spacing w:before="280"/>
        <w:rPr>
          <w:rFonts w:cs="Arial"/>
        </w:rPr>
      </w:pPr>
      <w:bookmarkStart w:id="93" w:name="_Toc496018420"/>
      <w:bookmarkStart w:id="94" w:name="_Toc6913242"/>
      <w:bookmarkStart w:id="95" w:name="_Toc27487887"/>
      <w:bookmarkStart w:id="96" w:name="_Toc63950355"/>
      <w:bookmarkStart w:id="97" w:name="_Toc100557058"/>
      <w:bookmarkStart w:id="98" w:name="_Toc146288742"/>
      <w:bookmarkStart w:id="99" w:name="_Toc236236483"/>
      <w:r w:rsidRPr="00BC64B0">
        <w:rPr>
          <w:rFonts w:cs="Arial"/>
        </w:rPr>
        <w:t>Opérations de vérification</w:t>
      </w:r>
      <w:bookmarkEnd w:id="93"/>
      <w:bookmarkEnd w:id="94"/>
      <w:bookmarkEnd w:id="95"/>
      <w:bookmarkEnd w:id="96"/>
      <w:bookmarkEnd w:id="97"/>
      <w:bookmarkEnd w:id="98"/>
      <w:bookmarkEnd w:id="99"/>
    </w:p>
    <w:p w14:paraId="0F0D2CBC" w14:textId="77777777" w:rsidR="00843497" w:rsidRPr="00BC64B0" w:rsidRDefault="00843497" w:rsidP="00843497">
      <w:pPr>
        <w:rPr>
          <w:rFonts w:cs="Arial"/>
        </w:rPr>
      </w:pPr>
      <w:r w:rsidRPr="00BC64B0">
        <w:rPr>
          <w:rFonts w:cs="Arial"/>
        </w:rPr>
        <w:t xml:space="preserve">Les opérations de vérification et les décisions relatives à l’admission sont effectuées conformément </w:t>
      </w:r>
      <w:r w:rsidRPr="00BC64B0">
        <w:rPr>
          <w:rFonts w:cs="Arial"/>
          <w:color w:val="4F81BD" w:themeColor="accent1"/>
        </w:rPr>
        <w:t xml:space="preserve">à l’article 27 </w:t>
      </w:r>
      <w:r w:rsidRPr="00BC64B0">
        <w:rPr>
          <w:rFonts w:cs="Arial"/>
        </w:rPr>
        <w:t>du CCAG-FCS.</w:t>
      </w:r>
    </w:p>
    <w:p w14:paraId="0779D99A" w14:textId="1CD0EED6" w:rsidR="00843497" w:rsidRPr="00BC64B0" w:rsidRDefault="00843497" w:rsidP="00843497">
      <w:pPr>
        <w:rPr>
          <w:rFonts w:cs="Arial"/>
        </w:rPr>
      </w:pPr>
      <w:r w:rsidRPr="00BC64B0">
        <w:rPr>
          <w:rFonts w:cs="Arial"/>
        </w:rPr>
        <w:t xml:space="preserve">Néanmoins, par dérogation à </w:t>
      </w:r>
      <w:r w:rsidRPr="00BC64B0">
        <w:rPr>
          <w:rFonts w:cs="Arial"/>
          <w:color w:val="4F81BD" w:themeColor="accent1"/>
        </w:rPr>
        <w:t>l’article 27.3</w:t>
      </w:r>
      <w:r w:rsidRPr="00BC64B0">
        <w:rPr>
          <w:rFonts w:cs="Arial"/>
        </w:rPr>
        <w:t xml:space="preserve"> CCAG-FCS,</w:t>
      </w:r>
      <w:r w:rsidRPr="00BC64B0">
        <w:rPr>
          <w:rFonts w:cs="Arial"/>
          <w:color w:val="4F81BD" w:themeColor="accent1"/>
        </w:rPr>
        <w:t xml:space="preserve"> </w:t>
      </w:r>
      <w:r w:rsidRPr="00BC64B0">
        <w:rPr>
          <w:rFonts w:cs="Arial"/>
        </w:rPr>
        <w:t>l’acheteur n’avise pas automatiquement le titulaire des jours et heures fixés pour les vérifications.</w:t>
      </w:r>
    </w:p>
    <w:p w14:paraId="689DB05A" w14:textId="77777777" w:rsidR="00843497" w:rsidRPr="00BC64B0" w:rsidRDefault="00843497" w:rsidP="00843497">
      <w:pPr>
        <w:pStyle w:val="Titre2"/>
        <w:spacing w:before="280"/>
        <w:rPr>
          <w:rFonts w:cs="Arial"/>
        </w:rPr>
      </w:pPr>
      <w:bookmarkStart w:id="100" w:name="_Toc90633487"/>
      <w:bookmarkStart w:id="101" w:name="_Toc100557059"/>
      <w:bookmarkStart w:id="102" w:name="_Toc146288743"/>
      <w:bookmarkStart w:id="103" w:name="_Toc236236484"/>
      <w:r w:rsidRPr="00BC64B0">
        <w:rPr>
          <w:rFonts w:cs="Arial"/>
        </w:rPr>
        <w:t>Décision après vérification</w:t>
      </w:r>
      <w:bookmarkEnd w:id="100"/>
      <w:bookmarkEnd w:id="101"/>
      <w:bookmarkEnd w:id="102"/>
      <w:bookmarkEnd w:id="103"/>
    </w:p>
    <w:p w14:paraId="04834A82" w14:textId="77777777" w:rsidR="00843497" w:rsidRPr="00BC64B0" w:rsidRDefault="00843497" w:rsidP="00843497">
      <w:pPr>
        <w:rPr>
          <w:rFonts w:cs="Arial"/>
          <w:color w:val="000000"/>
        </w:rPr>
      </w:pPr>
      <w:r w:rsidRPr="00BC64B0">
        <w:rPr>
          <w:rFonts w:cs="Arial"/>
        </w:rPr>
        <w:t>A l'issue des opérations de vérification, l’acheteur prend sa décision conformément à l’</w:t>
      </w:r>
      <w:r w:rsidRPr="00BC64B0">
        <w:rPr>
          <w:rFonts w:cs="Arial"/>
          <w:color w:val="4F81BD" w:themeColor="accent1"/>
        </w:rPr>
        <w:t xml:space="preserve">article 30 </w:t>
      </w:r>
      <w:r w:rsidRPr="00BC64B0">
        <w:rPr>
          <w:rFonts w:cs="Arial"/>
        </w:rPr>
        <w:t xml:space="preserve">du CCAG-FCS </w:t>
      </w:r>
      <w:r w:rsidRPr="00BC64B0">
        <w:rPr>
          <w:rFonts w:cs="Arial"/>
          <w:color w:val="000000"/>
        </w:rPr>
        <w:t>et</w:t>
      </w:r>
      <w:r w:rsidRPr="00BC64B0">
        <w:rPr>
          <w:rFonts w:cs="Arial"/>
        </w:rPr>
        <w:t xml:space="preserve"> le transfert de propriété est réalisé par l’admission du stand.</w:t>
      </w:r>
    </w:p>
    <w:p w14:paraId="78517E54" w14:textId="77777777" w:rsidR="004F6F8D" w:rsidRPr="00BC64B0" w:rsidRDefault="004F6F8D" w:rsidP="006636F9">
      <w:pPr>
        <w:pStyle w:val="Titre1"/>
        <w:spacing w:after="200"/>
        <w:rPr>
          <w:rFonts w:cs="Arial"/>
        </w:rPr>
      </w:pPr>
      <w:bookmarkStart w:id="104" w:name="_Toc90633488"/>
      <w:bookmarkStart w:id="105" w:name="_Toc100557060"/>
      <w:bookmarkStart w:id="106" w:name="_Toc236236485"/>
      <w:r w:rsidRPr="00BC64B0">
        <w:rPr>
          <w:rFonts w:cs="Arial"/>
        </w:rPr>
        <w:t>Circonstances exceptionnelles d’exécution</w:t>
      </w:r>
      <w:bookmarkEnd w:id="104"/>
      <w:bookmarkEnd w:id="105"/>
      <w:bookmarkEnd w:id="106"/>
    </w:p>
    <w:p w14:paraId="696849FC" w14:textId="51721630" w:rsidR="004F6F8D" w:rsidRPr="00BC64B0" w:rsidRDefault="004F6F8D" w:rsidP="006636F9">
      <w:pPr>
        <w:pStyle w:val="Titre2"/>
        <w:spacing w:before="200"/>
        <w:rPr>
          <w:rFonts w:cs="Arial"/>
        </w:rPr>
      </w:pPr>
      <w:bookmarkStart w:id="107" w:name="_Toc90633489"/>
      <w:bookmarkStart w:id="108" w:name="_Toc100557061"/>
      <w:bookmarkStart w:id="109" w:name="_Toc236236486"/>
      <w:r w:rsidRPr="00BC64B0">
        <w:rPr>
          <w:rFonts w:cs="Arial"/>
        </w:rPr>
        <w:t>Dispositions générales</w:t>
      </w:r>
      <w:bookmarkEnd w:id="107"/>
      <w:bookmarkEnd w:id="108"/>
      <w:bookmarkEnd w:id="109"/>
    </w:p>
    <w:p w14:paraId="60EB30EC" w14:textId="77777777" w:rsidR="004F6F8D" w:rsidRPr="00BC64B0" w:rsidRDefault="004F6F8D" w:rsidP="004F6F8D">
      <w:pPr>
        <w:spacing w:after="80"/>
        <w:rPr>
          <w:rFonts w:cs="Arial"/>
          <w:snapToGrid w:val="0"/>
        </w:rPr>
      </w:pPr>
      <w:r w:rsidRPr="00BC64B0">
        <w:rPr>
          <w:rFonts w:cs="Arial"/>
          <w:snapToGrid w:val="0"/>
        </w:rPr>
        <w:t xml:space="preserve">En cas de circonstances exceptionnelles (guerre, épidémie ou pandémie, catastrophe naturelle ou crise économique majeure, ...), l’acheteur se réserve la possibilité : </w:t>
      </w:r>
    </w:p>
    <w:p w14:paraId="39C0A88C" w14:textId="3E95A9C8" w:rsidR="004F6F8D" w:rsidRPr="00BC64B0" w:rsidRDefault="004F6F8D" w:rsidP="00F130C0">
      <w:pPr>
        <w:pStyle w:val="Puce1"/>
        <w:spacing w:after="40"/>
        <w:rPr>
          <w:rFonts w:cs="Arial"/>
        </w:rPr>
      </w:pPr>
      <w:proofErr w:type="gramStart"/>
      <w:r w:rsidRPr="00BC64B0">
        <w:rPr>
          <w:rFonts w:cs="Arial"/>
        </w:rPr>
        <w:t>de</w:t>
      </w:r>
      <w:proofErr w:type="gramEnd"/>
      <w:r w:rsidRPr="00BC64B0">
        <w:rPr>
          <w:rFonts w:cs="Arial"/>
        </w:rPr>
        <w:t xml:space="preserve"> suspendre et/ou annuler tout ou partie des prestations objet </w:t>
      </w:r>
      <w:r w:rsidR="002173A6" w:rsidRPr="00BC64B0">
        <w:rPr>
          <w:rFonts w:cs="Arial"/>
        </w:rPr>
        <w:t>du marché public</w:t>
      </w:r>
      <w:r w:rsidRPr="00BC64B0">
        <w:rPr>
          <w:rFonts w:cs="Arial"/>
        </w:rPr>
        <w:t xml:space="preserve"> ;</w:t>
      </w:r>
    </w:p>
    <w:p w14:paraId="2F0EE265" w14:textId="6EE3BC28" w:rsidR="004F6F8D" w:rsidRPr="00BC64B0" w:rsidRDefault="004F6F8D" w:rsidP="00F130C0">
      <w:pPr>
        <w:pStyle w:val="Puce1"/>
        <w:spacing w:after="40"/>
        <w:rPr>
          <w:rFonts w:cs="Arial"/>
        </w:rPr>
      </w:pPr>
      <w:proofErr w:type="gramStart"/>
      <w:r w:rsidRPr="00BC64B0">
        <w:rPr>
          <w:rFonts w:cs="Arial"/>
        </w:rPr>
        <w:t>de</w:t>
      </w:r>
      <w:proofErr w:type="gramEnd"/>
      <w:r w:rsidRPr="00BC64B0">
        <w:rPr>
          <w:rFonts w:cs="Arial"/>
        </w:rPr>
        <w:t xml:space="preserve"> modifier les modalités d’exécution des prestations </w:t>
      </w:r>
      <w:r w:rsidR="002173A6" w:rsidRPr="00BC64B0">
        <w:rPr>
          <w:rFonts w:cs="Arial"/>
        </w:rPr>
        <w:t xml:space="preserve">du marché public </w:t>
      </w:r>
      <w:r w:rsidRPr="00BC64B0">
        <w:rPr>
          <w:rFonts w:cs="Arial"/>
        </w:rPr>
        <w:t>;</w:t>
      </w:r>
    </w:p>
    <w:p w14:paraId="691006DE" w14:textId="77777777" w:rsidR="004F6F8D" w:rsidRPr="00BC64B0" w:rsidRDefault="004F6F8D" w:rsidP="00F130C0">
      <w:pPr>
        <w:pStyle w:val="Puce1"/>
        <w:spacing w:after="40"/>
        <w:rPr>
          <w:rFonts w:cs="Arial"/>
        </w:rPr>
      </w:pPr>
      <w:proofErr w:type="gramStart"/>
      <w:r w:rsidRPr="00BC64B0">
        <w:rPr>
          <w:rFonts w:cs="Arial"/>
        </w:rPr>
        <w:t>d’intégrer</w:t>
      </w:r>
      <w:proofErr w:type="gramEnd"/>
      <w:r w:rsidRPr="00BC64B0">
        <w:rPr>
          <w:rFonts w:cs="Arial"/>
        </w:rPr>
        <w:t xml:space="preserve"> au marché de nouveaux besoins liés à la crise.</w:t>
      </w:r>
    </w:p>
    <w:p w14:paraId="26E46C1C" w14:textId="77777777" w:rsidR="004F6F8D" w:rsidRPr="00BC64B0" w:rsidRDefault="004F6F8D" w:rsidP="004F6F8D">
      <w:pPr>
        <w:pStyle w:val="Default"/>
        <w:spacing w:before="160"/>
        <w:jc w:val="both"/>
        <w:rPr>
          <w:sz w:val="20"/>
          <w:szCs w:val="20"/>
        </w:rPr>
      </w:pPr>
      <w:r w:rsidRPr="00BC64B0">
        <w:rPr>
          <w:sz w:val="20"/>
          <w:szCs w:val="20"/>
        </w:rPr>
        <w:t>Ces dispositions sont applicables non seulement lorsqu’elles sont la conséquence des mesures prises par les autorités administratives compétentes dans le cadre de la gestion de la situation exceptionnelle (mesures de confinement, fermeture de bâtiments, …), mais aussi dès lors que des mesures sont mises en œuvre par l’établissement en vue de limiter, voire de prévenir, la propagation de la situation de crise.</w:t>
      </w:r>
    </w:p>
    <w:p w14:paraId="24143282" w14:textId="77777777" w:rsidR="004F6F8D" w:rsidRPr="00BC64B0" w:rsidRDefault="004F6F8D" w:rsidP="004F6F8D">
      <w:pPr>
        <w:pStyle w:val="Default"/>
        <w:spacing w:before="120"/>
        <w:rPr>
          <w:sz w:val="20"/>
          <w:szCs w:val="20"/>
        </w:rPr>
      </w:pPr>
      <w:r w:rsidRPr="00BC64B0">
        <w:rPr>
          <w:sz w:val="20"/>
          <w:szCs w:val="20"/>
        </w:rPr>
        <w:t xml:space="preserve">Toute modification fait l’objet d’une décision notifiée au titulaire et sera formalisée par avenant. </w:t>
      </w:r>
    </w:p>
    <w:p w14:paraId="35E271E1" w14:textId="6EE225ED" w:rsidR="004F6F8D" w:rsidRPr="00BC64B0" w:rsidRDefault="004F6F8D" w:rsidP="006636F9">
      <w:pPr>
        <w:pStyle w:val="Titre2"/>
        <w:spacing w:before="200"/>
        <w:rPr>
          <w:rFonts w:cs="Arial"/>
        </w:rPr>
      </w:pPr>
      <w:bookmarkStart w:id="110" w:name="_Toc90633490"/>
      <w:bookmarkStart w:id="111" w:name="_Toc100557062"/>
      <w:bookmarkStart w:id="112" w:name="_Toc236236487"/>
      <w:r w:rsidRPr="00BC64B0">
        <w:rPr>
          <w:rFonts w:cs="Arial"/>
        </w:rPr>
        <w:t xml:space="preserve">Règles à respecter en cas d’épidémie ou </w:t>
      </w:r>
      <w:r w:rsidR="00754FF3" w:rsidRPr="00BC64B0">
        <w:rPr>
          <w:rFonts w:cs="Arial"/>
        </w:rPr>
        <w:t xml:space="preserve">de </w:t>
      </w:r>
      <w:r w:rsidRPr="00BC64B0">
        <w:rPr>
          <w:rFonts w:cs="Arial"/>
        </w:rPr>
        <w:t>pandémie</w:t>
      </w:r>
      <w:bookmarkEnd w:id="110"/>
      <w:bookmarkEnd w:id="111"/>
      <w:bookmarkEnd w:id="112"/>
    </w:p>
    <w:p w14:paraId="4B37979C" w14:textId="3293383F" w:rsidR="004F6F8D" w:rsidRPr="00BC64B0" w:rsidRDefault="00065CA0" w:rsidP="00ED1702">
      <w:pPr>
        <w:spacing w:before="80" w:after="80"/>
        <w:rPr>
          <w:rFonts w:cs="Arial"/>
        </w:rPr>
      </w:pPr>
      <w:r w:rsidRPr="00BC64B0">
        <w:rPr>
          <w:rFonts w:cs="Arial"/>
        </w:rPr>
        <w:t>L’acheteur</w:t>
      </w:r>
      <w:r w:rsidR="004F6F8D" w:rsidRPr="00BC64B0">
        <w:rPr>
          <w:rFonts w:cs="Arial"/>
        </w:rPr>
        <w:t xml:space="preserve"> se réserve le droit d'imposer toute consigne sanitaire liée à une éventuelle épidémie ou pandémie. </w:t>
      </w:r>
    </w:p>
    <w:p w14:paraId="2EC01177" w14:textId="6CD98603" w:rsidR="004F6F8D" w:rsidRPr="00BC64B0" w:rsidRDefault="004F6F8D" w:rsidP="00ED1702">
      <w:pPr>
        <w:spacing w:before="80" w:after="80"/>
        <w:rPr>
          <w:rFonts w:cs="Arial"/>
        </w:rPr>
      </w:pPr>
      <w:r w:rsidRPr="00BC64B0">
        <w:rPr>
          <w:rFonts w:cs="Arial"/>
        </w:rPr>
        <w:t>En cas d'épidémie ou de pandémie (exemple : COVID-19), les gestes barrières préconisés par le gouvernement tout comme les règles définies par les organismes professionnels devront être scrupuleusement respectés.</w:t>
      </w:r>
    </w:p>
    <w:p w14:paraId="196ADB3F" w14:textId="7D3A98FB" w:rsidR="004F6F8D" w:rsidRPr="00BC64B0" w:rsidRDefault="004F6F8D" w:rsidP="00ED1702">
      <w:pPr>
        <w:spacing w:before="80" w:after="80"/>
        <w:rPr>
          <w:rFonts w:cs="Arial"/>
        </w:rPr>
      </w:pPr>
      <w:r w:rsidRPr="00BC64B0">
        <w:rPr>
          <w:rFonts w:cs="Arial"/>
        </w:rPr>
        <w:t>Si des consignes telles que le port de masque, de lunettes ou visière de protection, la désinfection régulière des mains sont préconisées, celles-ci devront être respectées.</w:t>
      </w:r>
    </w:p>
    <w:p w14:paraId="5FE24C37" w14:textId="4486C489" w:rsidR="000E22FA" w:rsidRPr="00BC64B0" w:rsidRDefault="004F6F8D" w:rsidP="00BC64B0">
      <w:pPr>
        <w:spacing w:before="80" w:after="80"/>
        <w:rPr>
          <w:rFonts w:cs="Arial"/>
        </w:rPr>
      </w:pPr>
      <w:r w:rsidRPr="00BC64B0">
        <w:rPr>
          <w:rFonts w:cs="Arial"/>
        </w:rPr>
        <w:t>Par ailleurs, le titulaire veillera à vérifier régulièrement la bonne application de ces mesures tant en ce qui concerne ses personnels, que les autres intervenants (sous-traitants).</w:t>
      </w:r>
    </w:p>
    <w:p w14:paraId="7AE409B7" w14:textId="556D42F9" w:rsidR="007B6F26" w:rsidRPr="00BC64B0" w:rsidRDefault="007B6F26" w:rsidP="006636F9">
      <w:pPr>
        <w:pStyle w:val="Titre1"/>
        <w:spacing w:before="360" w:after="200"/>
        <w:rPr>
          <w:rFonts w:cs="Arial"/>
        </w:rPr>
      </w:pPr>
      <w:bookmarkStart w:id="113" w:name="_Toc236236488"/>
      <w:r w:rsidRPr="00BC64B0">
        <w:rPr>
          <w:rFonts w:cs="Arial"/>
        </w:rPr>
        <w:t>Sous-traitance</w:t>
      </w:r>
      <w:bookmarkEnd w:id="113"/>
    </w:p>
    <w:p w14:paraId="69E7DF94" w14:textId="2B376BCB" w:rsidR="007B6F26" w:rsidRPr="00BC64B0" w:rsidRDefault="007B6F26" w:rsidP="00E84F96">
      <w:pPr>
        <w:spacing w:before="80" w:after="80"/>
        <w:rPr>
          <w:rFonts w:cs="Arial"/>
        </w:rPr>
      </w:pPr>
      <w:r w:rsidRPr="00BC64B0">
        <w:rPr>
          <w:rFonts w:cs="Arial"/>
        </w:rPr>
        <w:t xml:space="preserve">Si le titulaire propose un sous-traitant, il devra le déclarer au minimum </w:t>
      </w:r>
      <w:r w:rsidRPr="00BC64B0">
        <w:rPr>
          <w:rFonts w:cs="Arial"/>
          <w:b/>
          <w:bCs/>
          <w:u w:val="single"/>
        </w:rPr>
        <w:t>15 jours calendaires</w:t>
      </w:r>
      <w:r w:rsidRPr="00BC64B0">
        <w:rPr>
          <w:rFonts w:cs="Arial"/>
        </w:rPr>
        <w:t xml:space="preserve"> avant </w:t>
      </w:r>
      <w:r w:rsidR="00280506" w:rsidRPr="00BC64B0">
        <w:rPr>
          <w:rFonts w:cs="Arial"/>
        </w:rPr>
        <w:t>sa prise de fonction</w:t>
      </w:r>
      <w:r w:rsidRPr="00BC64B0">
        <w:rPr>
          <w:rFonts w:cs="Arial"/>
        </w:rPr>
        <w:t xml:space="preserve">. </w:t>
      </w:r>
      <w:r w:rsidR="006636F9" w:rsidRPr="00BC64B0">
        <w:rPr>
          <w:rFonts w:cs="Arial"/>
        </w:rPr>
        <w:t>Pour ce faire, il</w:t>
      </w:r>
      <w:r w:rsidRPr="00BC64B0">
        <w:rPr>
          <w:rFonts w:cs="Arial"/>
        </w:rPr>
        <w:t xml:space="preserve"> transmettra</w:t>
      </w:r>
      <w:r w:rsidR="00280506" w:rsidRPr="00BC64B0">
        <w:rPr>
          <w:rFonts w:cs="Arial"/>
        </w:rPr>
        <w:t xml:space="preserve"> par mail </w:t>
      </w:r>
      <w:r w:rsidR="00641E5D" w:rsidRPr="00BC64B0">
        <w:rPr>
          <w:rFonts w:cs="Arial"/>
        </w:rPr>
        <w:t>au maître d’ouvrage</w:t>
      </w:r>
      <w:r w:rsidR="000C16EB" w:rsidRPr="00BC64B0">
        <w:rPr>
          <w:rFonts w:cs="Arial"/>
        </w:rPr>
        <w:t xml:space="preserve"> </w:t>
      </w:r>
      <w:r w:rsidR="00280506" w:rsidRPr="00BC64B0">
        <w:rPr>
          <w:rFonts w:cs="Arial"/>
        </w:rPr>
        <w:t>(à l’adresse</w:t>
      </w:r>
      <w:r w:rsidR="006636F9" w:rsidRPr="00BC64B0">
        <w:rPr>
          <w:rFonts w:cs="Arial"/>
        </w:rPr>
        <w:t> :</w:t>
      </w:r>
      <w:r w:rsidR="00280506" w:rsidRPr="00BC64B0">
        <w:rPr>
          <w:rFonts w:cs="Arial"/>
        </w:rPr>
        <w:t xml:space="preserve"> </w:t>
      </w:r>
      <w:r w:rsidR="00EE4CF4" w:rsidRPr="00BC64B0">
        <w:rPr>
          <w:rFonts w:cs="Arial"/>
          <w:color w:val="365F91" w:themeColor="accent1" w:themeShade="BF"/>
          <w:u w:val="single"/>
        </w:rPr>
        <w:t>marches-publics@institut-agro.fr</w:t>
      </w:r>
      <w:r w:rsidR="00280506" w:rsidRPr="00BC64B0">
        <w:rPr>
          <w:rFonts w:cs="Arial"/>
        </w:rPr>
        <w:t>)</w:t>
      </w:r>
      <w:r w:rsidRPr="00BC64B0">
        <w:rPr>
          <w:rFonts w:cs="Arial"/>
        </w:rPr>
        <w:t xml:space="preserve"> le modèle de </w:t>
      </w:r>
      <w:r w:rsidRPr="00BC64B0">
        <w:rPr>
          <w:rFonts w:cs="Arial"/>
          <w:b/>
          <w:bCs/>
        </w:rPr>
        <w:t>DC4</w:t>
      </w:r>
      <w:r w:rsidRPr="00BC64B0">
        <w:rPr>
          <w:rFonts w:cs="Arial"/>
        </w:rPr>
        <w:t xml:space="preserve"> joint au dossier de consultation</w:t>
      </w:r>
      <w:r w:rsidR="00280506" w:rsidRPr="00BC64B0">
        <w:rPr>
          <w:rFonts w:cs="Arial"/>
        </w:rPr>
        <w:t>,</w:t>
      </w:r>
      <w:r w:rsidRPr="00BC64B0">
        <w:rPr>
          <w:rFonts w:cs="Arial"/>
        </w:rPr>
        <w:t xml:space="preserve"> d</w:t>
      </w:r>
      <w:r w:rsidR="00280506" w:rsidRPr="00BC64B0">
        <w:rPr>
          <w:rFonts w:cs="Arial"/>
        </w:rPr>
        <w:t>û</w:t>
      </w:r>
      <w:r w:rsidRPr="00BC64B0">
        <w:rPr>
          <w:rFonts w:cs="Arial"/>
        </w:rPr>
        <w:t xml:space="preserve">ment </w:t>
      </w:r>
      <w:r w:rsidRPr="00BC64B0">
        <w:rPr>
          <w:rFonts w:cs="Arial"/>
          <w:u w:val="single"/>
        </w:rPr>
        <w:t>rempli</w:t>
      </w:r>
      <w:r w:rsidRPr="00BC64B0">
        <w:rPr>
          <w:rFonts w:cs="Arial"/>
        </w:rPr>
        <w:t xml:space="preserve"> et </w:t>
      </w:r>
      <w:r w:rsidRPr="00BC64B0">
        <w:rPr>
          <w:rFonts w:cs="Arial"/>
          <w:u w:val="single"/>
        </w:rPr>
        <w:t>signé</w:t>
      </w:r>
      <w:r w:rsidR="006636F9" w:rsidRPr="00BC64B0">
        <w:rPr>
          <w:rFonts w:cs="Arial"/>
        </w:rPr>
        <w:t>, ainsi qu’un RIB</w:t>
      </w:r>
      <w:r w:rsidRPr="00BC64B0">
        <w:rPr>
          <w:rFonts w:cs="Arial"/>
        </w:rPr>
        <w:t xml:space="preserve"> </w:t>
      </w:r>
      <w:r w:rsidR="00552835" w:rsidRPr="00BC64B0">
        <w:rPr>
          <w:rFonts w:cs="Arial"/>
        </w:rPr>
        <w:t>et toutes les autres pièces demandées par le maître d’ouvrage.</w:t>
      </w:r>
    </w:p>
    <w:p w14:paraId="00AB4B3D" w14:textId="5A8FD4BC" w:rsidR="00280506" w:rsidRPr="00BC64B0" w:rsidRDefault="00280506" w:rsidP="00E84F96">
      <w:pPr>
        <w:spacing w:before="80" w:after="80"/>
        <w:rPr>
          <w:rFonts w:cs="Arial"/>
        </w:rPr>
      </w:pPr>
      <w:r w:rsidRPr="00BC64B0">
        <w:rPr>
          <w:rFonts w:cs="Arial"/>
        </w:rPr>
        <w:t>Si ce délai n’est pas respecté, le titulaire pourra se voir appliquer des pénalités de retard conformément aux dispositions de l’</w:t>
      </w:r>
      <w:r w:rsidRPr="00BC64B0">
        <w:rPr>
          <w:rFonts w:cs="Arial"/>
          <w:color w:val="4F81BD" w:themeColor="accent1"/>
        </w:rPr>
        <w:t>article</w:t>
      </w:r>
      <w:r w:rsidRPr="00BC64B0">
        <w:rPr>
          <w:rFonts w:cs="Arial"/>
          <w:color w:val="0000FF"/>
        </w:rPr>
        <w:t xml:space="preserve"> </w:t>
      </w:r>
      <w:r w:rsidR="004E5FB7" w:rsidRPr="00BC64B0">
        <w:rPr>
          <w:rFonts w:cs="Arial"/>
          <w:color w:val="4F81BD" w:themeColor="accent1"/>
        </w:rPr>
        <w:t>11.2.2</w:t>
      </w:r>
      <w:r w:rsidRPr="00BC64B0">
        <w:rPr>
          <w:rFonts w:cs="Arial"/>
          <w:color w:val="4F81BD" w:themeColor="accent1"/>
        </w:rPr>
        <w:t xml:space="preserve"> </w:t>
      </w:r>
      <w:r w:rsidRPr="00BC64B0">
        <w:rPr>
          <w:rFonts w:cs="Arial"/>
        </w:rPr>
        <w:t>du présent CC</w:t>
      </w:r>
      <w:r w:rsidR="00132716" w:rsidRPr="00BC64B0">
        <w:rPr>
          <w:rFonts w:cs="Arial"/>
        </w:rPr>
        <w:t>A</w:t>
      </w:r>
      <w:r w:rsidRPr="00BC64B0">
        <w:rPr>
          <w:rFonts w:cs="Arial"/>
        </w:rPr>
        <w:t>P</w:t>
      </w:r>
      <w:r w:rsidR="00ED1702" w:rsidRPr="00BC64B0">
        <w:rPr>
          <w:rFonts w:cs="Arial"/>
        </w:rPr>
        <w:t xml:space="preserve"> et </w:t>
      </w:r>
      <w:r w:rsidR="001B6158" w:rsidRPr="00BC64B0">
        <w:rPr>
          <w:rFonts w:cs="Arial"/>
        </w:rPr>
        <w:t>l’acheteur</w:t>
      </w:r>
      <w:r w:rsidR="00ED1702" w:rsidRPr="00BC64B0">
        <w:rPr>
          <w:rFonts w:cs="Arial"/>
        </w:rPr>
        <w:t xml:space="preserve"> se réserve le droit d’interdire l’accès du sous-traitant au chantier</w:t>
      </w:r>
      <w:r w:rsidR="00C34BAB" w:rsidRPr="00BC64B0">
        <w:rPr>
          <w:rFonts w:cs="Arial"/>
        </w:rPr>
        <w:t>.</w:t>
      </w:r>
    </w:p>
    <w:p w14:paraId="7FC9BFAD" w14:textId="77777777" w:rsidR="00C81D47" w:rsidRPr="00BC64B0" w:rsidRDefault="00C81D47" w:rsidP="00FB4E5A">
      <w:pPr>
        <w:pStyle w:val="Titre1"/>
        <w:spacing w:before="360" w:after="200"/>
        <w:rPr>
          <w:rFonts w:cs="Arial"/>
        </w:rPr>
      </w:pPr>
      <w:bookmarkStart w:id="114" w:name="_Toc514940683"/>
      <w:bookmarkStart w:id="115" w:name="_Toc50099538"/>
      <w:bookmarkStart w:id="116" w:name="_Toc82095901"/>
      <w:bookmarkStart w:id="117" w:name="_Toc100557066"/>
      <w:bookmarkStart w:id="118" w:name="_Toc236236489"/>
      <w:r w:rsidRPr="00BC64B0">
        <w:rPr>
          <w:rFonts w:cs="Arial"/>
        </w:rPr>
        <w:lastRenderedPageBreak/>
        <w:t>Modalités de règlement</w:t>
      </w:r>
      <w:bookmarkEnd w:id="114"/>
      <w:bookmarkEnd w:id="115"/>
      <w:bookmarkEnd w:id="116"/>
      <w:bookmarkEnd w:id="117"/>
      <w:bookmarkEnd w:id="118"/>
    </w:p>
    <w:p w14:paraId="79CB4987" w14:textId="2C80933D" w:rsidR="00C81D47" w:rsidRPr="00BC64B0" w:rsidRDefault="00C81D47" w:rsidP="00C81D47">
      <w:pPr>
        <w:pStyle w:val="Titre2"/>
        <w:spacing w:before="200"/>
        <w:rPr>
          <w:rFonts w:cs="Arial"/>
        </w:rPr>
      </w:pPr>
      <w:bookmarkStart w:id="119" w:name="_Toc473892844"/>
      <w:bookmarkStart w:id="120" w:name="_Toc515433756"/>
      <w:bookmarkStart w:id="121" w:name="_Toc50099539"/>
      <w:bookmarkStart w:id="122" w:name="_Toc82095902"/>
      <w:bookmarkStart w:id="123" w:name="_Toc100557067"/>
      <w:bookmarkStart w:id="124" w:name="_Toc236236490"/>
      <w:bookmarkStart w:id="125" w:name="_Toc473892848"/>
      <w:bookmarkStart w:id="126" w:name="_Toc514940684"/>
      <w:r w:rsidRPr="00BC64B0">
        <w:rPr>
          <w:rFonts w:cs="Arial"/>
        </w:rPr>
        <w:t>Avance</w:t>
      </w:r>
      <w:bookmarkEnd w:id="119"/>
      <w:bookmarkEnd w:id="120"/>
      <w:bookmarkEnd w:id="121"/>
      <w:bookmarkEnd w:id="122"/>
      <w:bookmarkEnd w:id="123"/>
      <w:bookmarkEnd w:id="124"/>
    </w:p>
    <w:p w14:paraId="4EA594DD" w14:textId="77777777" w:rsidR="00DE5C70" w:rsidRPr="00BC64B0" w:rsidRDefault="00DE5C70" w:rsidP="00DE5C70">
      <w:pPr>
        <w:rPr>
          <w:rFonts w:cs="Arial"/>
        </w:rPr>
      </w:pPr>
      <w:bookmarkStart w:id="127" w:name="_Toc82095903"/>
      <w:r w:rsidRPr="00BC64B0">
        <w:rPr>
          <w:rFonts w:cs="Arial"/>
        </w:rPr>
        <w:t xml:space="preserve">Les modalités de calcul et de versement des avances sont soumises aux dispositions des </w:t>
      </w:r>
      <w:r w:rsidRPr="00BC64B0">
        <w:rPr>
          <w:rFonts w:cs="Arial"/>
          <w:color w:val="4F81BD" w:themeColor="accent1"/>
        </w:rPr>
        <w:t xml:space="preserve">articles R2191-3 à R2191-12 </w:t>
      </w:r>
      <w:r w:rsidRPr="00BC64B0">
        <w:rPr>
          <w:rFonts w:cs="Arial"/>
        </w:rPr>
        <w:t>du Code de la commande publique.</w:t>
      </w:r>
    </w:p>
    <w:p w14:paraId="43ACD169" w14:textId="56E3C5C3" w:rsidR="001D4BA6" w:rsidRPr="00BC64B0" w:rsidRDefault="001D4BA6" w:rsidP="001D4BA6">
      <w:pPr>
        <w:pStyle w:val="Texteaprstitre1"/>
        <w:spacing w:before="0" w:after="120"/>
        <w:ind w:left="0"/>
        <w:rPr>
          <w:rFonts w:cs="Arial"/>
          <w:shd w:val="clear" w:color="auto" w:fill="CCC0D9" w:themeFill="accent4" w:themeFillTint="66"/>
        </w:rPr>
      </w:pPr>
      <w:r w:rsidRPr="00BC64B0">
        <w:rPr>
          <w:rFonts w:cs="Arial"/>
        </w:rPr>
        <w:t>Sauf renoncement du titulaire précisé à l’acte d’engagement, si le montant</w:t>
      </w:r>
      <w:r w:rsidR="00A45935" w:rsidRPr="00BC64B0">
        <w:rPr>
          <w:rFonts w:cs="Arial"/>
        </w:rPr>
        <w:t xml:space="preserve"> </w:t>
      </w:r>
      <w:r w:rsidRPr="00BC64B0">
        <w:rPr>
          <w:rFonts w:cs="Arial"/>
        </w:rPr>
        <w:t xml:space="preserve">est supérieur à 50 000 € HT et le délai d’exécution supérieur à 2 mois, </w:t>
      </w:r>
      <w:r w:rsidRPr="00BC64B0">
        <w:rPr>
          <w:rFonts w:cs="Arial"/>
          <w:color w:val="000000" w:themeColor="text1"/>
          <w:szCs w:val="19"/>
        </w:rPr>
        <w:t xml:space="preserve">le maître d’ouvrage versera une avance prévue par les </w:t>
      </w:r>
      <w:r w:rsidRPr="00BC64B0">
        <w:rPr>
          <w:rFonts w:cs="Arial"/>
          <w:color w:val="4F81BD"/>
          <w:szCs w:val="19"/>
        </w:rPr>
        <w:t xml:space="preserve">articles L.2191-2 </w:t>
      </w:r>
      <w:r w:rsidRPr="00BC64B0">
        <w:rPr>
          <w:rFonts w:cs="Arial"/>
          <w:color w:val="000000" w:themeColor="text1"/>
          <w:szCs w:val="19"/>
        </w:rPr>
        <w:t xml:space="preserve">et </w:t>
      </w:r>
      <w:r w:rsidRPr="00BC64B0">
        <w:rPr>
          <w:rFonts w:cs="Arial"/>
          <w:color w:val="4F81BD"/>
          <w:szCs w:val="19"/>
        </w:rPr>
        <w:t xml:space="preserve">R.2191-3 </w:t>
      </w:r>
      <w:r w:rsidRPr="00BC64B0">
        <w:rPr>
          <w:rFonts w:cs="Arial"/>
          <w:color w:val="000000" w:themeColor="text1"/>
          <w:szCs w:val="19"/>
        </w:rPr>
        <w:t xml:space="preserve">du </w:t>
      </w:r>
      <w:r w:rsidR="00133EFE" w:rsidRPr="00BC64B0">
        <w:rPr>
          <w:rFonts w:cs="Arial"/>
          <w:color w:val="000000" w:themeColor="text1"/>
          <w:szCs w:val="19"/>
        </w:rPr>
        <w:t>C</w:t>
      </w:r>
      <w:r w:rsidRPr="00BC64B0">
        <w:rPr>
          <w:rFonts w:cs="Arial"/>
          <w:color w:val="000000" w:themeColor="text1"/>
          <w:szCs w:val="19"/>
        </w:rPr>
        <w:t>ode de la commande publique dans les conditions définies ci-dessous</w:t>
      </w:r>
      <w:r w:rsidRPr="00BC64B0">
        <w:rPr>
          <w:rFonts w:cs="Arial"/>
        </w:rPr>
        <w:t>.</w:t>
      </w:r>
    </w:p>
    <w:p w14:paraId="57EA88AD" w14:textId="27FB6DC8" w:rsidR="001D4BA6" w:rsidRPr="00BC64B0" w:rsidRDefault="001D4BA6" w:rsidP="001D4BA6">
      <w:pPr>
        <w:pStyle w:val="Texteaprstitre1"/>
        <w:spacing w:before="0" w:after="80"/>
        <w:ind w:left="0"/>
        <w:rPr>
          <w:rFonts w:cs="Arial"/>
          <w:color w:val="000000" w:themeColor="text1"/>
          <w:szCs w:val="19"/>
        </w:rPr>
      </w:pPr>
      <w:r w:rsidRPr="00BC64B0">
        <w:rPr>
          <w:rFonts w:cs="Arial"/>
          <w:color w:val="000000" w:themeColor="text1"/>
          <w:szCs w:val="19"/>
        </w:rPr>
        <w:t>En application de l’</w:t>
      </w:r>
      <w:r w:rsidRPr="00BC64B0">
        <w:rPr>
          <w:rFonts w:cs="Arial"/>
          <w:color w:val="4F81BD"/>
          <w:szCs w:val="19"/>
        </w:rPr>
        <w:t>article</w:t>
      </w:r>
      <w:r w:rsidRPr="00BC64B0">
        <w:rPr>
          <w:rFonts w:cs="Arial"/>
          <w:color w:val="000000" w:themeColor="text1"/>
          <w:szCs w:val="19"/>
        </w:rPr>
        <w:t xml:space="preserve"> </w:t>
      </w:r>
      <w:r w:rsidRPr="00BC64B0">
        <w:rPr>
          <w:rFonts w:cs="Arial"/>
          <w:color w:val="4F81BD"/>
          <w:szCs w:val="19"/>
        </w:rPr>
        <w:t>1</w:t>
      </w:r>
      <w:r w:rsidR="00A54BB4" w:rsidRPr="00BC64B0">
        <w:rPr>
          <w:rFonts w:cs="Arial"/>
          <w:color w:val="4F81BD"/>
          <w:szCs w:val="19"/>
        </w:rPr>
        <w:t>1</w:t>
      </w:r>
      <w:r w:rsidRPr="00BC64B0">
        <w:rPr>
          <w:rFonts w:cs="Arial"/>
          <w:color w:val="4F81BD"/>
          <w:szCs w:val="19"/>
        </w:rPr>
        <w:t xml:space="preserve">.1 </w:t>
      </w:r>
      <w:r w:rsidRPr="00BC64B0">
        <w:rPr>
          <w:rFonts w:cs="Arial"/>
          <w:color w:val="000000" w:themeColor="text1"/>
          <w:szCs w:val="19"/>
        </w:rPr>
        <w:t>du CCAG-</w:t>
      </w:r>
      <w:r w:rsidR="00A54BB4" w:rsidRPr="00BC64B0">
        <w:rPr>
          <w:rFonts w:cs="Arial"/>
          <w:color w:val="000000" w:themeColor="text1"/>
          <w:szCs w:val="19"/>
        </w:rPr>
        <w:t>FCS</w:t>
      </w:r>
      <w:r w:rsidRPr="00BC64B0">
        <w:rPr>
          <w:rFonts w:cs="Arial"/>
          <w:color w:val="000000" w:themeColor="text1"/>
          <w:szCs w:val="19"/>
        </w:rPr>
        <w:t>, le maître d’ouvrage retient l’</w:t>
      </w:r>
      <w:r w:rsidRPr="00BC64B0">
        <w:rPr>
          <w:rFonts w:cs="Arial"/>
          <w:color w:val="4F81BD"/>
          <w:szCs w:val="19"/>
        </w:rPr>
        <w:t>option A</w:t>
      </w:r>
      <w:r w:rsidRPr="00BC64B0">
        <w:rPr>
          <w:rFonts w:cs="Arial"/>
          <w:color w:val="000000" w:themeColor="text1"/>
          <w:szCs w:val="19"/>
        </w:rPr>
        <w:t>.</w:t>
      </w:r>
    </w:p>
    <w:p w14:paraId="5B8A4563" w14:textId="54A95796" w:rsidR="001D4BA6" w:rsidRPr="00BC64B0" w:rsidRDefault="001D4BA6" w:rsidP="001D4BA6">
      <w:pPr>
        <w:pStyle w:val="Puce1"/>
        <w:rPr>
          <w:rFonts w:cs="Arial"/>
        </w:rPr>
      </w:pPr>
      <w:r w:rsidRPr="00BC64B0">
        <w:rPr>
          <w:rFonts w:cs="Arial"/>
        </w:rPr>
        <w:t xml:space="preserve">Lorsque le titulaire ou son sous-traitant admis au paiement direct est une PME au sens du code de la commande publique, le taux de l’avance est fixé à </w:t>
      </w:r>
      <w:r w:rsidRPr="00BC64B0">
        <w:rPr>
          <w:rFonts w:cs="Arial"/>
          <w:b/>
          <w:bCs/>
        </w:rPr>
        <w:t>30%</w:t>
      </w:r>
      <w:r w:rsidRPr="00BC64B0">
        <w:rPr>
          <w:rFonts w:cs="Arial"/>
        </w:rPr>
        <w:t xml:space="preserve"> en application de l’</w:t>
      </w:r>
      <w:r w:rsidRPr="00BC64B0">
        <w:rPr>
          <w:rFonts w:cs="Arial"/>
          <w:color w:val="4F81BD"/>
        </w:rPr>
        <w:t xml:space="preserve">article A.11.1 </w:t>
      </w:r>
      <w:r w:rsidRPr="00BC64B0">
        <w:rPr>
          <w:rFonts w:cs="Arial"/>
        </w:rPr>
        <w:t>du CCAG-</w:t>
      </w:r>
      <w:r w:rsidR="00A54BB4" w:rsidRPr="00BC64B0">
        <w:rPr>
          <w:rFonts w:cs="Arial"/>
        </w:rPr>
        <w:t>FCS</w:t>
      </w:r>
      <w:r w:rsidRPr="00BC64B0">
        <w:rPr>
          <w:rFonts w:cs="Arial"/>
        </w:rPr>
        <w:t>.</w:t>
      </w:r>
    </w:p>
    <w:p w14:paraId="6294E06C" w14:textId="079FEB92" w:rsidR="001D4BA6" w:rsidRPr="00BC64B0" w:rsidRDefault="001D4BA6" w:rsidP="001D4BA6">
      <w:pPr>
        <w:pStyle w:val="Puce1"/>
        <w:rPr>
          <w:rFonts w:cs="Arial"/>
        </w:rPr>
      </w:pPr>
      <w:r w:rsidRPr="00BC64B0">
        <w:rPr>
          <w:rFonts w:cs="Arial"/>
          <w:color w:val="000000" w:themeColor="text1"/>
          <w:szCs w:val="19"/>
        </w:rPr>
        <w:t xml:space="preserve">Lorsque le titulaire ou le sous-traitant n’est pas une PME au sens du code de la commande publique, le taux de l’avance est fixé à </w:t>
      </w:r>
      <w:r w:rsidRPr="00BC64B0">
        <w:rPr>
          <w:rFonts w:cs="Arial"/>
          <w:b/>
          <w:bCs/>
          <w:color w:val="000000" w:themeColor="text1"/>
          <w:szCs w:val="19"/>
        </w:rPr>
        <w:t>10%</w:t>
      </w:r>
      <w:r w:rsidRPr="00BC64B0">
        <w:rPr>
          <w:rFonts w:cs="Arial"/>
          <w:color w:val="000000" w:themeColor="text1"/>
          <w:szCs w:val="19"/>
        </w:rPr>
        <w:t xml:space="preserve"> en application de l’</w:t>
      </w:r>
      <w:r w:rsidRPr="00BC64B0">
        <w:rPr>
          <w:rFonts w:cs="Arial"/>
          <w:color w:val="4F81BD"/>
          <w:szCs w:val="19"/>
        </w:rPr>
        <w:t xml:space="preserve">article R.2191-7 </w:t>
      </w:r>
      <w:r w:rsidRPr="00BC64B0">
        <w:rPr>
          <w:rFonts w:cs="Arial"/>
          <w:color w:val="000000" w:themeColor="text1"/>
          <w:szCs w:val="19"/>
        </w:rPr>
        <w:t>du code de la commande publique.</w:t>
      </w:r>
    </w:p>
    <w:p w14:paraId="246CECBC" w14:textId="047279F0" w:rsidR="001D4BA6" w:rsidRPr="00BC64B0" w:rsidRDefault="001D4BA6" w:rsidP="001D4BA6">
      <w:pPr>
        <w:rPr>
          <w:rFonts w:cs="Arial"/>
        </w:rPr>
      </w:pPr>
      <w:r w:rsidRPr="00BC64B0">
        <w:rPr>
          <w:rFonts w:cs="Arial"/>
          <w:color w:val="000000"/>
        </w:rPr>
        <w:t>Ce taux s’applique à une somme égale à douze fois le montant initial toutes taxes comprises du marché divisé par sa durée exprimée en mois.</w:t>
      </w:r>
    </w:p>
    <w:p w14:paraId="3FD3F3B3" w14:textId="77777777" w:rsidR="00576E0E" w:rsidRPr="00BC64B0" w:rsidRDefault="00576E0E" w:rsidP="00576E0E">
      <w:pPr>
        <w:rPr>
          <w:rFonts w:cs="Arial"/>
        </w:rPr>
      </w:pPr>
      <w:r w:rsidRPr="00BC64B0">
        <w:rPr>
          <w:rFonts w:cs="Arial"/>
        </w:rPr>
        <w:t>Cette avance est libérée en contre partie de la justification d’une garantie à première demande à concurrence du montant de l’avance sauf si le titulaire est un organisme public. La caution personnelle et solidaire n’est pas autorisée.</w:t>
      </w:r>
    </w:p>
    <w:p w14:paraId="4138E33C" w14:textId="77777777" w:rsidR="00576E0E" w:rsidRPr="00BC64B0" w:rsidRDefault="00576E0E" w:rsidP="00576E0E">
      <w:pPr>
        <w:rPr>
          <w:rFonts w:cs="Arial"/>
        </w:rPr>
      </w:pPr>
      <w:r w:rsidRPr="00BC64B0">
        <w:rPr>
          <w:rFonts w:cs="Arial"/>
        </w:rPr>
        <w:t>Le montant de l’avance ne peut être affecté par la mise en œuvre d’une clause de variation de prix.</w:t>
      </w:r>
    </w:p>
    <w:p w14:paraId="3E723A08" w14:textId="0520E7F1" w:rsidR="00576E0E" w:rsidRPr="00BC64B0" w:rsidRDefault="00576E0E" w:rsidP="00576E0E">
      <w:pPr>
        <w:rPr>
          <w:rFonts w:cs="Arial"/>
        </w:rPr>
      </w:pPr>
      <w:r w:rsidRPr="00BC64B0">
        <w:rPr>
          <w:rFonts w:cs="Arial"/>
        </w:rPr>
        <w:t>Le montant des prestations confiées à des sous-traitants et donnant lieu à paiement direct vient en déduction de la base du montant du marché sur laquelle le calcul est effectué.</w:t>
      </w:r>
    </w:p>
    <w:p w14:paraId="5BC060B9" w14:textId="7E4B8F5E" w:rsidR="00A54BB4" w:rsidRPr="00BC64B0" w:rsidRDefault="00A54BB4" w:rsidP="00576E0E">
      <w:pPr>
        <w:rPr>
          <w:rFonts w:cs="Arial"/>
        </w:rPr>
      </w:pPr>
      <w:r w:rsidRPr="00BC64B0">
        <w:rPr>
          <w:rStyle w:val="ui-provider"/>
          <w:rFonts w:cs="Arial"/>
        </w:rPr>
        <w:t xml:space="preserve">Si le titulaire du marché accepte le versement de l’avance dans la mention prévue à cet effet à </w:t>
      </w:r>
      <w:r w:rsidRPr="003635D0">
        <w:rPr>
          <w:rStyle w:val="ui-provider"/>
          <w:rFonts w:cs="Arial"/>
        </w:rPr>
        <w:t>l’</w:t>
      </w:r>
      <w:r w:rsidRPr="003635D0">
        <w:rPr>
          <w:rStyle w:val="ui-provider"/>
          <w:rFonts w:cs="Arial"/>
          <w:color w:val="4F81BD" w:themeColor="accent1"/>
        </w:rPr>
        <w:t>article B4</w:t>
      </w:r>
      <w:r w:rsidRPr="00BC64B0">
        <w:rPr>
          <w:rStyle w:val="ui-provider"/>
          <w:rFonts w:cs="Arial"/>
          <w:color w:val="4F81BD" w:themeColor="accent1"/>
        </w:rPr>
        <w:t xml:space="preserve"> </w:t>
      </w:r>
      <w:r w:rsidRPr="00BC64B0">
        <w:rPr>
          <w:rStyle w:val="ui-provider"/>
          <w:rFonts w:cs="Arial"/>
        </w:rPr>
        <w:t>de l’acte d’engagement, celui-ci sera effectué dans un délai de maximum 30 jours à compter de la notification du marché.</w:t>
      </w:r>
    </w:p>
    <w:p w14:paraId="269BE1EC" w14:textId="7B8295F9" w:rsidR="00576E0E" w:rsidRPr="00BC64B0" w:rsidRDefault="00576E0E" w:rsidP="00576E0E">
      <w:pPr>
        <w:rPr>
          <w:rFonts w:cs="Arial"/>
        </w:rPr>
      </w:pPr>
      <w:r w:rsidRPr="00BC64B0">
        <w:rPr>
          <w:rFonts w:cs="Arial"/>
        </w:rPr>
        <w:t>Ce remboursement s’effectue par précompte sur les sommes dues ultérieurement au titulaire à titre d’acompte ou de solde.</w:t>
      </w:r>
    </w:p>
    <w:p w14:paraId="37BA1EBF" w14:textId="77777777" w:rsidR="00DE5C70" w:rsidRPr="00BC64B0" w:rsidRDefault="00DE5C70" w:rsidP="00AE263A">
      <w:pPr>
        <w:pStyle w:val="Texteaprstitre1"/>
        <w:keepLines/>
        <w:spacing w:before="120"/>
        <w:ind w:left="0"/>
        <w:rPr>
          <w:rFonts w:cs="Arial"/>
        </w:rPr>
      </w:pPr>
      <w:r w:rsidRPr="00BC64B0">
        <w:rPr>
          <w:rFonts w:cs="Arial"/>
          <w:b/>
        </w:rPr>
        <w:t>Nota :</w:t>
      </w:r>
      <w:r w:rsidRPr="00BC64B0">
        <w:rPr>
          <w:rFonts w:cs="Arial"/>
        </w:rPr>
        <w:t xml:space="preserve"> Conformément à l’</w:t>
      </w:r>
      <w:r w:rsidRPr="00BC64B0">
        <w:rPr>
          <w:rFonts w:cs="Arial"/>
          <w:color w:val="4F81BD" w:themeColor="accent1"/>
        </w:rPr>
        <w:t xml:space="preserve">article R2193-19 </w:t>
      </w:r>
      <w:r w:rsidRPr="00BC64B0">
        <w:rPr>
          <w:rFonts w:cs="Arial"/>
        </w:rPr>
        <w:t xml:space="preserve">du Code de la commande publique, dès lors que le titulaire remplit les conditions pour bénéficier d’une avance, une avance peut être versée, sur leur demande, aux sous-traitants bénéficiaires du paiement direct suivant les mêmes dispositions (taux de l’avance et conditions de versement et de remboursement, ...) que celles applicables au titulaire du marché, avec les particularités détaillées aux </w:t>
      </w:r>
      <w:r w:rsidRPr="00BC64B0">
        <w:rPr>
          <w:rFonts w:cs="Arial"/>
          <w:color w:val="4F81BD" w:themeColor="accent1"/>
        </w:rPr>
        <w:t>articles R2193-17 à R2193-21</w:t>
      </w:r>
      <w:r w:rsidRPr="00BC64B0">
        <w:rPr>
          <w:rFonts w:cs="Arial"/>
          <w:color w:val="1F497D" w:themeColor="text2"/>
        </w:rPr>
        <w:t xml:space="preserve"> </w:t>
      </w:r>
      <w:r w:rsidRPr="00BC64B0">
        <w:rPr>
          <w:rFonts w:cs="Arial"/>
        </w:rPr>
        <w:t>du Code de la commande publique.</w:t>
      </w:r>
    </w:p>
    <w:p w14:paraId="0BC03063" w14:textId="568D4678" w:rsidR="00C81D47" w:rsidRPr="00BC64B0" w:rsidRDefault="00C81D47" w:rsidP="00FB4E5A">
      <w:pPr>
        <w:pStyle w:val="Titre2"/>
        <w:spacing w:before="240"/>
        <w:rPr>
          <w:rFonts w:cs="Arial"/>
        </w:rPr>
      </w:pPr>
      <w:bookmarkStart w:id="128" w:name="_Toc50099540"/>
      <w:bookmarkStart w:id="129" w:name="_Toc82095904"/>
      <w:bookmarkStart w:id="130" w:name="_Toc100557068"/>
      <w:bookmarkStart w:id="131" w:name="_Toc236236491"/>
      <w:bookmarkEnd w:id="125"/>
      <w:bookmarkEnd w:id="127"/>
      <w:r w:rsidRPr="00BC64B0">
        <w:rPr>
          <w:rFonts w:cs="Arial"/>
        </w:rPr>
        <w:t>Présentation des demandes de paiement</w:t>
      </w:r>
      <w:bookmarkEnd w:id="126"/>
      <w:bookmarkEnd w:id="128"/>
      <w:bookmarkEnd w:id="129"/>
      <w:bookmarkEnd w:id="130"/>
      <w:bookmarkEnd w:id="131"/>
    </w:p>
    <w:p w14:paraId="670CF372" w14:textId="2D97F6EA" w:rsidR="00C81D47" w:rsidRPr="00BC64B0" w:rsidRDefault="00C81D47" w:rsidP="00E84F96">
      <w:pPr>
        <w:pStyle w:val="Titre3"/>
        <w:spacing w:before="160" w:after="80"/>
        <w:rPr>
          <w:rFonts w:ascii="Arial" w:hAnsi="Arial" w:cs="Arial"/>
        </w:rPr>
      </w:pPr>
      <w:bookmarkStart w:id="132" w:name="_Toc501006954"/>
      <w:bookmarkStart w:id="133" w:name="_Toc50099541"/>
      <w:bookmarkStart w:id="134" w:name="_Toc82095905"/>
      <w:bookmarkStart w:id="135" w:name="_Toc100557069"/>
      <w:bookmarkStart w:id="136" w:name="_Toc236236492"/>
      <w:r w:rsidRPr="00BC64B0">
        <w:rPr>
          <w:rFonts w:ascii="Arial" w:hAnsi="Arial" w:cs="Arial"/>
        </w:rPr>
        <w:t>Facturation par voie électronique via la solution CHORUS PRO</w:t>
      </w:r>
      <w:bookmarkEnd w:id="132"/>
      <w:bookmarkEnd w:id="133"/>
      <w:bookmarkEnd w:id="134"/>
      <w:bookmarkEnd w:id="135"/>
      <w:bookmarkEnd w:id="136"/>
    </w:p>
    <w:p w14:paraId="76E44011" w14:textId="77777777" w:rsidR="00C81D47" w:rsidRPr="00BC64B0" w:rsidRDefault="00C81D47" w:rsidP="00FB4E5A">
      <w:pPr>
        <w:spacing w:before="80" w:after="80"/>
        <w:rPr>
          <w:rFonts w:cs="Arial"/>
        </w:rPr>
      </w:pPr>
      <w:r w:rsidRPr="00BC64B0">
        <w:rPr>
          <w:rFonts w:cs="Arial"/>
        </w:rPr>
        <w:t>Toute structure publique est dans l’obligation d’émettre ou de réceptionner ses factures par voie électronique via la solution CHORUS PRO. Ce portail est le point d’entrée unique et gratuit permettant de répondre à ce besoin.</w:t>
      </w:r>
    </w:p>
    <w:p w14:paraId="2D7ABC58" w14:textId="77777777" w:rsidR="00C81D47" w:rsidRPr="00BC64B0" w:rsidRDefault="00C81D47" w:rsidP="00FB4E5A">
      <w:pPr>
        <w:spacing w:before="80" w:after="80"/>
        <w:rPr>
          <w:rFonts w:cs="Arial"/>
        </w:rPr>
      </w:pPr>
      <w:r w:rsidRPr="00BC64B0">
        <w:rPr>
          <w:rFonts w:cs="Arial"/>
        </w:rPr>
        <w:t xml:space="preserve">Les « fournisseurs » de l’Etat, des collectivités et des établissements publics devront émettre leurs factures dématérialisées via le portail Factures CHORUS PRO dont l’adresse est la suivante : </w:t>
      </w:r>
      <w:hyperlink r:id="rId12" w:history="1">
        <w:r w:rsidRPr="00BC64B0">
          <w:rPr>
            <w:rStyle w:val="Lienhypertexte"/>
            <w:rFonts w:cs="Arial"/>
            <w:color w:val="365F91" w:themeColor="accent1" w:themeShade="BF"/>
            <w:u w:val="none"/>
          </w:rPr>
          <w:t>https://chorus-pro.gouv.fr</w:t>
        </w:r>
      </w:hyperlink>
      <w:r w:rsidRPr="00BC64B0">
        <w:rPr>
          <w:rFonts w:cs="Arial"/>
        </w:rPr>
        <w:t>.</w:t>
      </w:r>
    </w:p>
    <w:p w14:paraId="589852A9" w14:textId="4CB0E938" w:rsidR="00C81D47" w:rsidRPr="00BC64B0" w:rsidRDefault="00C81D47" w:rsidP="00536995">
      <w:pPr>
        <w:pStyle w:val="Titre3"/>
        <w:spacing w:before="240" w:after="120"/>
        <w:rPr>
          <w:rFonts w:ascii="Arial" w:hAnsi="Arial" w:cs="Arial"/>
        </w:rPr>
      </w:pPr>
      <w:bookmarkStart w:id="137" w:name="_Toc501006955"/>
      <w:bookmarkStart w:id="138" w:name="_Toc50099542"/>
      <w:bookmarkStart w:id="139" w:name="_Toc82095906"/>
      <w:bookmarkStart w:id="140" w:name="_Toc100557070"/>
      <w:bookmarkStart w:id="141" w:name="_Toc236236493"/>
      <w:r w:rsidRPr="00BC64B0">
        <w:rPr>
          <w:rFonts w:ascii="Arial" w:hAnsi="Arial" w:cs="Arial"/>
        </w:rPr>
        <w:t>Contenu de la demande de paiement</w:t>
      </w:r>
      <w:bookmarkEnd w:id="137"/>
      <w:bookmarkEnd w:id="138"/>
      <w:bookmarkEnd w:id="139"/>
      <w:bookmarkEnd w:id="140"/>
      <w:bookmarkEnd w:id="141"/>
    </w:p>
    <w:p w14:paraId="03034717" w14:textId="66A91E2C" w:rsidR="00976C0C" w:rsidRPr="00BC64B0" w:rsidRDefault="00976C0C" w:rsidP="00976C0C">
      <w:pPr>
        <w:keepNext/>
        <w:rPr>
          <w:rFonts w:cs="Arial"/>
        </w:rPr>
      </w:pPr>
      <w:r w:rsidRPr="00BC64B0">
        <w:rPr>
          <w:rFonts w:cs="Arial"/>
        </w:rPr>
        <w:t>Les modalités de présentation de la demande de paiement seront établies selon les conditions prévues à l’</w:t>
      </w:r>
      <w:r w:rsidRPr="00BC64B0">
        <w:rPr>
          <w:rFonts w:cs="Arial"/>
          <w:color w:val="4F81BD" w:themeColor="accent1"/>
        </w:rPr>
        <w:t>article 1</w:t>
      </w:r>
      <w:r w:rsidR="005E037D" w:rsidRPr="00BC64B0">
        <w:rPr>
          <w:rFonts w:cs="Arial"/>
          <w:color w:val="4F81BD" w:themeColor="accent1"/>
        </w:rPr>
        <w:t>1.3</w:t>
      </w:r>
      <w:r w:rsidRPr="00BC64B0">
        <w:rPr>
          <w:rFonts w:cs="Arial"/>
          <w:color w:val="4F81BD" w:themeColor="accent1"/>
        </w:rPr>
        <w:t xml:space="preserve"> </w:t>
      </w:r>
      <w:r w:rsidRPr="00BC64B0">
        <w:rPr>
          <w:rFonts w:cs="Arial"/>
        </w:rPr>
        <w:t>du CCAG-</w:t>
      </w:r>
      <w:r w:rsidR="005E037D" w:rsidRPr="00BC64B0">
        <w:rPr>
          <w:rFonts w:cs="Arial"/>
        </w:rPr>
        <w:t>FCS</w:t>
      </w:r>
      <w:r w:rsidRPr="00BC64B0">
        <w:rPr>
          <w:rFonts w:cs="Arial"/>
        </w:rPr>
        <w:t>.</w:t>
      </w:r>
    </w:p>
    <w:p w14:paraId="299232D0" w14:textId="77777777" w:rsidR="0045552A" w:rsidRPr="00BC64B0" w:rsidRDefault="0045552A" w:rsidP="0045552A">
      <w:pPr>
        <w:rPr>
          <w:rFonts w:cs="Arial"/>
        </w:rPr>
      </w:pPr>
      <w:r w:rsidRPr="00BC64B0">
        <w:rPr>
          <w:rFonts w:cs="Arial"/>
        </w:rPr>
        <w:t>Les demandes de paiement seront déposées par voie électronique sur le portail Factures CHORUS PRO dont l’adresse est indiquée ci-dessus.</w:t>
      </w:r>
    </w:p>
    <w:p w14:paraId="68B42A9B" w14:textId="77777777" w:rsidR="0045552A" w:rsidRPr="00BC64B0" w:rsidRDefault="0045552A" w:rsidP="0045552A">
      <w:pPr>
        <w:keepNext/>
        <w:spacing w:after="40"/>
        <w:rPr>
          <w:rFonts w:cs="Arial"/>
        </w:rPr>
      </w:pPr>
      <w:r w:rsidRPr="00BC64B0">
        <w:rPr>
          <w:rFonts w:cs="Arial"/>
        </w:rPr>
        <w:t xml:space="preserve">Les demandes de paiement porteront, outre les mentions légales, </w:t>
      </w:r>
      <w:proofErr w:type="gramStart"/>
      <w:r w:rsidRPr="00BC64B0">
        <w:rPr>
          <w:rFonts w:cs="Arial"/>
        </w:rPr>
        <w:t>les indications minimum</w:t>
      </w:r>
      <w:proofErr w:type="gramEnd"/>
      <w:r w:rsidRPr="00BC64B0">
        <w:rPr>
          <w:rFonts w:cs="Arial"/>
        </w:rPr>
        <w:t xml:space="preserve"> suivantes :</w:t>
      </w:r>
    </w:p>
    <w:p w14:paraId="62D35C5D" w14:textId="77777777" w:rsidR="0045552A" w:rsidRPr="00BC64B0" w:rsidRDefault="0045552A" w:rsidP="003B5620">
      <w:pPr>
        <w:pStyle w:val="Puce1"/>
        <w:keepNext/>
        <w:spacing w:before="40" w:after="40"/>
        <w:rPr>
          <w:rFonts w:cs="Arial"/>
        </w:rPr>
      </w:pPr>
      <w:proofErr w:type="gramStart"/>
      <w:r w:rsidRPr="00BC64B0">
        <w:rPr>
          <w:rFonts w:cs="Arial"/>
        </w:rPr>
        <w:t>le</w:t>
      </w:r>
      <w:proofErr w:type="gramEnd"/>
      <w:r w:rsidRPr="00BC64B0">
        <w:rPr>
          <w:rFonts w:cs="Arial"/>
        </w:rPr>
        <w:t xml:space="preserve"> nom ou la raison sociale du créancier ;</w:t>
      </w:r>
    </w:p>
    <w:p w14:paraId="618B56BE" w14:textId="77777777" w:rsidR="0045552A" w:rsidRPr="00BC64B0" w:rsidRDefault="0045552A" w:rsidP="003B5620">
      <w:pPr>
        <w:pStyle w:val="Puce1"/>
        <w:spacing w:before="40" w:after="40"/>
        <w:rPr>
          <w:rFonts w:cs="Arial"/>
        </w:rPr>
      </w:pPr>
      <w:proofErr w:type="gramStart"/>
      <w:r w:rsidRPr="00BC64B0">
        <w:rPr>
          <w:rFonts w:cs="Arial"/>
        </w:rPr>
        <w:t>le</w:t>
      </w:r>
      <w:proofErr w:type="gramEnd"/>
      <w:r w:rsidRPr="00BC64B0">
        <w:rPr>
          <w:rFonts w:cs="Arial"/>
        </w:rPr>
        <w:t xml:space="preserve"> cas échéant, la référence d’inscription au répertoire du commerce ou des métiers ;</w:t>
      </w:r>
    </w:p>
    <w:p w14:paraId="398B93A3" w14:textId="77777777" w:rsidR="0045552A" w:rsidRPr="00BC64B0" w:rsidRDefault="0045552A" w:rsidP="003B5620">
      <w:pPr>
        <w:pStyle w:val="Puce1"/>
        <w:spacing w:before="40" w:after="40"/>
        <w:rPr>
          <w:rFonts w:cs="Arial"/>
        </w:rPr>
      </w:pPr>
      <w:proofErr w:type="gramStart"/>
      <w:r w:rsidRPr="00BC64B0">
        <w:rPr>
          <w:rFonts w:cs="Arial"/>
        </w:rPr>
        <w:t>le</w:t>
      </w:r>
      <w:proofErr w:type="gramEnd"/>
      <w:r w:rsidRPr="00BC64B0">
        <w:rPr>
          <w:rFonts w:cs="Arial"/>
        </w:rPr>
        <w:t xml:space="preserve"> numéro de SIREN ou de SIRET du titulaire ;</w:t>
      </w:r>
    </w:p>
    <w:p w14:paraId="3AAB9B2C" w14:textId="77777777" w:rsidR="0045552A" w:rsidRPr="00BC64B0" w:rsidRDefault="0045552A" w:rsidP="003B5620">
      <w:pPr>
        <w:pStyle w:val="Puce1"/>
        <w:spacing w:before="40" w:after="40"/>
        <w:rPr>
          <w:rFonts w:cs="Arial"/>
        </w:rPr>
      </w:pPr>
      <w:proofErr w:type="gramStart"/>
      <w:r w:rsidRPr="00BC64B0">
        <w:rPr>
          <w:rFonts w:cs="Arial"/>
        </w:rPr>
        <w:t>le</w:t>
      </w:r>
      <w:proofErr w:type="gramEnd"/>
      <w:r w:rsidRPr="00BC64B0">
        <w:rPr>
          <w:rFonts w:cs="Arial"/>
        </w:rPr>
        <w:t xml:space="preserve"> numéro du compte bancaire ou postal ;</w:t>
      </w:r>
    </w:p>
    <w:p w14:paraId="646CC159" w14:textId="3E3E786D" w:rsidR="0045552A" w:rsidRPr="00BC64B0" w:rsidRDefault="0045552A" w:rsidP="003B5620">
      <w:pPr>
        <w:pStyle w:val="Puce1"/>
        <w:spacing w:before="40" w:after="40"/>
        <w:rPr>
          <w:rFonts w:cs="Arial"/>
        </w:rPr>
      </w:pPr>
      <w:proofErr w:type="gramStart"/>
      <w:r w:rsidRPr="00BC64B0">
        <w:rPr>
          <w:rFonts w:cs="Arial"/>
        </w:rPr>
        <w:t>le</w:t>
      </w:r>
      <w:proofErr w:type="gramEnd"/>
      <w:r w:rsidRPr="00BC64B0">
        <w:rPr>
          <w:rFonts w:cs="Arial"/>
        </w:rPr>
        <w:t xml:space="preserve"> numéro et l’intitulé du marché ;</w:t>
      </w:r>
    </w:p>
    <w:p w14:paraId="3B424F6B" w14:textId="2FA88085" w:rsidR="0045552A" w:rsidRPr="00BC64B0" w:rsidRDefault="0045552A" w:rsidP="003B5620">
      <w:pPr>
        <w:pStyle w:val="Puce1"/>
        <w:spacing w:before="40" w:after="40"/>
        <w:rPr>
          <w:rFonts w:cs="Arial"/>
        </w:rPr>
      </w:pPr>
      <w:proofErr w:type="gramStart"/>
      <w:r w:rsidRPr="00BC64B0">
        <w:rPr>
          <w:rFonts w:cs="Arial"/>
        </w:rPr>
        <w:t>le</w:t>
      </w:r>
      <w:proofErr w:type="gramEnd"/>
      <w:r w:rsidRPr="00BC64B0">
        <w:rPr>
          <w:rFonts w:cs="Arial"/>
        </w:rPr>
        <w:t xml:space="preserve"> nom et l’adresse de l’Institut Agro</w:t>
      </w:r>
      <w:r w:rsidR="005E037D" w:rsidRPr="00BC64B0">
        <w:rPr>
          <w:rFonts w:cs="Arial"/>
        </w:rPr>
        <w:t xml:space="preserve"> </w:t>
      </w:r>
      <w:r w:rsidRPr="00BC64B0">
        <w:rPr>
          <w:rFonts w:cs="Arial"/>
        </w:rPr>
        <w:t>;</w:t>
      </w:r>
    </w:p>
    <w:p w14:paraId="79ED9EC6" w14:textId="77777777" w:rsidR="0045552A" w:rsidRPr="00BC64B0" w:rsidRDefault="0045552A" w:rsidP="003B5620">
      <w:pPr>
        <w:pStyle w:val="Puce1"/>
        <w:spacing w:before="40" w:after="40"/>
        <w:rPr>
          <w:rFonts w:cs="Arial"/>
        </w:rPr>
      </w:pPr>
      <w:proofErr w:type="gramStart"/>
      <w:r w:rsidRPr="00BC64B0">
        <w:rPr>
          <w:rFonts w:cs="Arial"/>
        </w:rPr>
        <w:t>la</w:t>
      </w:r>
      <w:proofErr w:type="gramEnd"/>
      <w:r w:rsidRPr="00BC64B0">
        <w:rPr>
          <w:rFonts w:cs="Arial"/>
        </w:rPr>
        <w:t xml:space="preserve"> désignation de l’organisme débiteur ;</w:t>
      </w:r>
    </w:p>
    <w:p w14:paraId="2BF10924" w14:textId="77777777" w:rsidR="0045552A" w:rsidRPr="00BC64B0" w:rsidRDefault="0045552A" w:rsidP="003B5620">
      <w:pPr>
        <w:pStyle w:val="Puce1"/>
        <w:spacing w:before="40" w:after="40"/>
        <w:rPr>
          <w:rFonts w:cs="Arial"/>
        </w:rPr>
      </w:pPr>
      <w:proofErr w:type="gramStart"/>
      <w:r w:rsidRPr="00BC64B0">
        <w:rPr>
          <w:rFonts w:cs="Arial"/>
        </w:rPr>
        <w:t>la</w:t>
      </w:r>
      <w:proofErr w:type="gramEnd"/>
      <w:r w:rsidRPr="00BC64B0">
        <w:rPr>
          <w:rFonts w:cs="Arial"/>
        </w:rPr>
        <w:t xml:space="preserve"> date de facturation ;</w:t>
      </w:r>
    </w:p>
    <w:p w14:paraId="58F8839E" w14:textId="17D07C1C" w:rsidR="0045552A" w:rsidRPr="00BC64B0" w:rsidRDefault="0045552A" w:rsidP="003B5620">
      <w:pPr>
        <w:pStyle w:val="Puce1"/>
        <w:spacing w:before="40" w:after="40"/>
        <w:rPr>
          <w:rFonts w:cs="Arial"/>
        </w:rPr>
      </w:pPr>
      <w:proofErr w:type="gramStart"/>
      <w:r w:rsidRPr="00BC64B0">
        <w:rPr>
          <w:rFonts w:cs="Arial"/>
        </w:rPr>
        <w:lastRenderedPageBreak/>
        <w:t>le</w:t>
      </w:r>
      <w:proofErr w:type="gramEnd"/>
      <w:r w:rsidRPr="00BC64B0">
        <w:rPr>
          <w:rFonts w:cs="Arial"/>
        </w:rPr>
        <w:t xml:space="preserve"> numéro SIRET de l’Institut Agro (</w:t>
      </w:r>
      <w:r w:rsidRPr="00BC64B0">
        <w:rPr>
          <w:rFonts w:cs="Arial"/>
          <w:color w:val="1F497D" w:themeColor="text2"/>
        </w:rPr>
        <w:t>130 026 222 00013</w:t>
      </w:r>
      <w:r w:rsidRPr="00BC64B0">
        <w:rPr>
          <w:rFonts w:cs="Arial"/>
        </w:rPr>
        <w:t>) ;</w:t>
      </w:r>
    </w:p>
    <w:p w14:paraId="50DE208F" w14:textId="22338957" w:rsidR="0045552A" w:rsidRPr="00BC64B0" w:rsidRDefault="0045552A" w:rsidP="003B5620">
      <w:pPr>
        <w:pStyle w:val="Puce1"/>
        <w:spacing w:before="40" w:after="40"/>
        <w:rPr>
          <w:rFonts w:cs="Arial"/>
        </w:rPr>
      </w:pPr>
      <w:proofErr w:type="gramStart"/>
      <w:r w:rsidRPr="00BC64B0">
        <w:rPr>
          <w:rFonts w:cs="Arial"/>
        </w:rPr>
        <w:t>le</w:t>
      </w:r>
      <w:proofErr w:type="gramEnd"/>
      <w:r w:rsidRPr="00BC64B0">
        <w:rPr>
          <w:rFonts w:cs="Arial"/>
        </w:rPr>
        <w:t xml:space="preserve"> code service (</w:t>
      </w:r>
      <w:r w:rsidRPr="00BC64B0">
        <w:rPr>
          <w:rFonts w:cs="Arial"/>
          <w:color w:val="1F497D" w:themeColor="text2"/>
        </w:rPr>
        <w:t>00</w:t>
      </w:r>
      <w:r w:rsidR="005E037D" w:rsidRPr="00BC64B0">
        <w:rPr>
          <w:rFonts w:cs="Arial"/>
          <w:color w:val="1F497D" w:themeColor="text2"/>
        </w:rPr>
        <w:t>1</w:t>
      </w:r>
      <w:r w:rsidRPr="00BC64B0">
        <w:rPr>
          <w:rFonts w:cs="Arial"/>
        </w:rPr>
        <w:t>) ;</w:t>
      </w:r>
    </w:p>
    <w:p w14:paraId="0D2624A8" w14:textId="77777777" w:rsidR="005E037D" w:rsidRPr="00BC64B0" w:rsidRDefault="005E037D" w:rsidP="005E037D">
      <w:pPr>
        <w:pStyle w:val="Puce1"/>
        <w:spacing w:before="20" w:after="20"/>
        <w:rPr>
          <w:rFonts w:cs="Arial"/>
        </w:rPr>
      </w:pPr>
      <w:proofErr w:type="gramStart"/>
      <w:r w:rsidRPr="00BC64B0">
        <w:rPr>
          <w:rFonts w:cs="Arial"/>
        </w:rPr>
        <w:t>la</w:t>
      </w:r>
      <w:proofErr w:type="gramEnd"/>
      <w:r w:rsidRPr="00BC64B0">
        <w:rPr>
          <w:rFonts w:cs="Arial"/>
        </w:rPr>
        <w:t xml:space="preserve"> date de livraison ou d’achèvement de la prestation ;</w:t>
      </w:r>
    </w:p>
    <w:p w14:paraId="7493F7D2" w14:textId="454DECC8" w:rsidR="0045552A" w:rsidRPr="00BC64B0" w:rsidRDefault="0045552A" w:rsidP="003B5620">
      <w:pPr>
        <w:pStyle w:val="Puce1"/>
        <w:spacing w:before="40" w:after="40"/>
        <w:rPr>
          <w:rFonts w:cs="Arial"/>
        </w:rPr>
      </w:pPr>
      <w:proofErr w:type="gramStart"/>
      <w:r w:rsidRPr="00BC64B0">
        <w:rPr>
          <w:rFonts w:cs="Arial"/>
        </w:rPr>
        <w:t>le</w:t>
      </w:r>
      <w:proofErr w:type="gramEnd"/>
      <w:r w:rsidRPr="00BC64B0">
        <w:rPr>
          <w:rFonts w:cs="Arial"/>
        </w:rPr>
        <w:t xml:space="preserve"> détail </w:t>
      </w:r>
      <w:r w:rsidR="005E037D" w:rsidRPr="00BC64B0">
        <w:rPr>
          <w:rFonts w:cs="Arial"/>
        </w:rPr>
        <w:t xml:space="preserve">des fournitures livrées ou </w:t>
      </w:r>
      <w:r w:rsidRPr="00BC64B0">
        <w:rPr>
          <w:rFonts w:cs="Arial"/>
        </w:rPr>
        <w:t>des prestations effectuées ;</w:t>
      </w:r>
    </w:p>
    <w:p w14:paraId="20A83114" w14:textId="037534F1" w:rsidR="0045552A" w:rsidRPr="00BC64B0" w:rsidRDefault="0045552A" w:rsidP="003B5620">
      <w:pPr>
        <w:pStyle w:val="Puce1"/>
        <w:spacing w:before="40" w:after="40"/>
        <w:rPr>
          <w:rFonts w:cs="Arial"/>
        </w:rPr>
      </w:pPr>
      <w:proofErr w:type="gramStart"/>
      <w:r w:rsidRPr="00BC64B0">
        <w:rPr>
          <w:rFonts w:cs="Arial"/>
        </w:rPr>
        <w:t>le</w:t>
      </w:r>
      <w:proofErr w:type="gramEnd"/>
      <w:r w:rsidRPr="00BC64B0">
        <w:rPr>
          <w:rFonts w:cs="Arial"/>
        </w:rPr>
        <w:t xml:space="preserve"> montant total hors taxes </w:t>
      </w:r>
      <w:r w:rsidR="005E037D" w:rsidRPr="00BC64B0">
        <w:rPr>
          <w:rFonts w:cs="Arial"/>
        </w:rPr>
        <w:t xml:space="preserve">des fournitures livrées ou </w:t>
      </w:r>
      <w:r w:rsidRPr="00BC64B0">
        <w:rPr>
          <w:rFonts w:cs="Arial"/>
        </w:rPr>
        <w:t>des prestations exécutées ;</w:t>
      </w:r>
    </w:p>
    <w:p w14:paraId="6F6F9E03" w14:textId="77777777" w:rsidR="0045552A" w:rsidRPr="00BC64B0" w:rsidRDefault="0045552A" w:rsidP="003B5620">
      <w:pPr>
        <w:pStyle w:val="Puce1"/>
        <w:spacing w:before="40" w:after="40"/>
        <w:rPr>
          <w:rFonts w:cs="Arial"/>
        </w:rPr>
      </w:pPr>
      <w:proofErr w:type="gramStart"/>
      <w:r w:rsidRPr="00BC64B0">
        <w:rPr>
          <w:rFonts w:cs="Arial"/>
        </w:rPr>
        <w:t>le</w:t>
      </w:r>
      <w:proofErr w:type="gramEnd"/>
      <w:r w:rsidRPr="00BC64B0">
        <w:rPr>
          <w:rFonts w:cs="Arial"/>
        </w:rPr>
        <w:t xml:space="preserve"> taux et le montant de remise accordé ;</w:t>
      </w:r>
    </w:p>
    <w:p w14:paraId="280DB973" w14:textId="77777777" w:rsidR="0045552A" w:rsidRPr="00BC64B0" w:rsidRDefault="0045552A" w:rsidP="003B5620">
      <w:pPr>
        <w:pStyle w:val="Puce1"/>
        <w:spacing w:before="40" w:after="40"/>
        <w:rPr>
          <w:rFonts w:cs="Arial"/>
        </w:rPr>
      </w:pPr>
      <w:proofErr w:type="gramStart"/>
      <w:r w:rsidRPr="00BC64B0">
        <w:rPr>
          <w:rFonts w:cs="Arial"/>
        </w:rPr>
        <w:t>le</w:t>
      </w:r>
      <w:proofErr w:type="gramEnd"/>
      <w:r w:rsidRPr="00BC64B0">
        <w:rPr>
          <w:rFonts w:cs="Arial"/>
        </w:rPr>
        <w:t xml:space="preserve"> taux et le montant de la TVA ;</w:t>
      </w:r>
    </w:p>
    <w:p w14:paraId="31903B08" w14:textId="77777777" w:rsidR="0045552A" w:rsidRPr="00BC64B0" w:rsidRDefault="0045552A" w:rsidP="003B5620">
      <w:pPr>
        <w:pStyle w:val="Puce1"/>
        <w:spacing w:before="40" w:after="40"/>
        <w:rPr>
          <w:rFonts w:cs="Arial"/>
        </w:rPr>
      </w:pPr>
      <w:proofErr w:type="gramStart"/>
      <w:r w:rsidRPr="00BC64B0">
        <w:rPr>
          <w:rFonts w:cs="Arial"/>
        </w:rPr>
        <w:t>le</w:t>
      </w:r>
      <w:proofErr w:type="gramEnd"/>
      <w:r w:rsidRPr="00BC64B0">
        <w:rPr>
          <w:rFonts w:cs="Arial"/>
        </w:rPr>
        <w:t xml:space="preserve"> montant total TTC des prestations exécutées ;</w:t>
      </w:r>
    </w:p>
    <w:p w14:paraId="05357BF9" w14:textId="05A8082F" w:rsidR="0045552A" w:rsidRPr="00BC64B0" w:rsidRDefault="0045552A" w:rsidP="003B5620">
      <w:pPr>
        <w:pStyle w:val="Puce1"/>
        <w:spacing w:before="40" w:after="40"/>
        <w:rPr>
          <w:rFonts w:cs="Arial"/>
        </w:rPr>
      </w:pPr>
      <w:proofErr w:type="gramStart"/>
      <w:r w:rsidRPr="00BC64B0">
        <w:rPr>
          <w:rFonts w:cs="Arial"/>
        </w:rPr>
        <w:t>en</w:t>
      </w:r>
      <w:proofErr w:type="gramEnd"/>
      <w:r w:rsidRPr="00BC64B0">
        <w:rPr>
          <w:rFonts w:cs="Arial"/>
        </w:rPr>
        <w:t xml:space="preserve"> cas de sous-traitance, la nature des prestations exécutées par le sous-traitant, leur montant total hors taxes, leur montant TTC ainsi que, le cas échéant, les variations de prix établies HT et TTC.</w:t>
      </w:r>
    </w:p>
    <w:p w14:paraId="0DBD8E5E" w14:textId="77777777" w:rsidR="0045552A" w:rsidRPr="00BC64B0" w:rsidRDefault="0045552A" w:rsidP="0045552A">
      <w:pPr>
        <w:keepNext/>
        <w:spacing w:before="160"/>
        <w:rPr>
          <w:rFonts w:cs="Arial"/>
          <w:b/>
        </w:rPr>
      </w:pPr>
      <w:r w:rsidRPr="00BC64B0">
        <w:rPr>
          <w:rFonts w:cs="Arial"/>
          <w:b/>
          <w:u w:val="single"/>
        </w:rPr>
        <w:t>En cas de cotraitance</w:t>
      </w:r>
      <w:r w:rsidRPr="00BC64B0">
        <w:rPr>
          <w:rFonts w:cs="Arial"/>
          <w:b/>
        </w:rPr>
        <w:t> :</w:t>
      </w:r>
    </w:p>
    <w:p w14:paraId="3C0B6432" w14:textId="77777777" w:rsidR="0045552A" w:rsidRPr="00BC64B0" w:rsidRDefault="0045552A" w:rsidP="0045552A">
      <w:pPr>
        <w:pStyle w:val="Puce1"/>
        <w:spacing w:before="80" w:after="40"/>
        <w:rPr>
          <w:rFonts w:cs="Arial"/>
        </w:rPr>
      </w:pPr>
      <w:r w:rsidRPr="00BC64B0">
        <w:rPr>
          <w:rFonts w:cs="Arial"/>
        </w:rPr>
        <w:t>En cas de groupement conjoint, chaque membre du groupement perçoit directement les sommes se rapportant à l’exécution de ses propres prestations.</w:t>
      </w:r>
    </w:p>
    <w:p w14:paraId="1C0FA6E9" w14:textId="77777777" w:rsidR="0045552A" w:rsidRPr="00BC64B0" w:rsidRDefault="0045552A" w:rsidP="0045552A">
      <w:pPr>
        <w:pStyle w:val="Puce1"/>
        <w:spacing w:before="80" w:after="40"/>
        <w:rPr>
          <w:rFonts w:cs="Arial"/>
        </w:rPr>
      </w:pPr>
      <w:r w:rsidRPr="00BC64B0">
        <w:rPr>
          <w:rFonts w:cs="Arial"/>
        </w:rPr>
        <w:t>En cas de groupement solidaire, le paiement est effectué sur un compte unique, ouvert au nom du mandataire.</w:t>
      </w:r>
    </w:p>
    <w:p w14:paraId="1F82FCD5" w14:textId="70406949" w:rsidR="0045552A" w:rsidRPr="00BC64B0" w:rsidRDefault="0045552A" w:rsidP="0045552A">
      <w:pPr>
        <w:rPr>
          <w:rFonts w:cs="Arial"/>
        </w:rPr>
      </w:pPr>
      <w:r w:rsidRPr="00BC64B0">
        <w:rPr>
          <w:rFonts w:cs="Arial"/>
        </w:rPr>
        <w:t>Les autres dispositions relatives à la cotraitance s’appliquent selon l’</w:t>
      </w:r>
      <w:r w:rsidRPr="00BC64B0">
        <w:rPr>
          <w:rFonts w:cs="Arial"/>
          <w:color w:val="4F81BD" w:themeColor="accent1"/>
        </w:rPr>
        <w:t>article 12.</w:t>
      </w:r>
      <w:r w:rsidR="00664CEF" w:rsidRPr="00BC64B0">
        <w:rPr>
          <w:rFonts w:cs="Arial"/>
          <w:color w:val="4F81BD" w:themeColor="accent1"/>
        </w:rPr>
        <w:t>1</w:t>
      </w:r>
      <w:r w:rsidRPr="00BC64B0">
        <w:rPr>
          <w:rFonts w:cs="Arial"/>
          <w:color w:val="4F81BD" w:themeColor="accent1"/>
        </w:rPr>
        <w:t xml:space="preserve"> </w:t>
      </w:r>
      <w:r w:rsidRPr="00BC64B0">
        <w:rPr>
          <w:rFonts w:cs="Arial"/>
        </w:rPr>
        <w:t>du CCAG-</w:t>
      </w:r>
      <w:r w:rsidR="00664CEF" w:rsidRPr="00BC64B0">
        <w:rPr>
          <w:rFonts w:cs="Arial"/>
        </w:rPr>
        <w:t>FCS</w:t>
      </w:r>
      <w:r w:rsidRPr="00BC64B0">
        <w:rPr>
          <w:rFonts w:cs="Arial"/>
        </w:rPr>
        <w:t>.</w:t>
      </w:r>
    </w:p>
    <w:p w14:paraId="7BF367BE" w14:textId="77777777" w:rsidR="0009416F" w:rsidRPr="00BC64B0" w:rsidRDefault="0009416F" w:rsidP="000A4291">
      <w:pPr>
        <w:pStyle w:val="Titre2"/>
        <w:spacing w:before="240"/>
        <w:rPr>
          <w:rFonts w:cs="Arial"/>
        </w:rPr>
      </w:pPr>
      <w:bookmarkStart w:id="142" w:name="_Toc236236494"/>
      <w:r w:rsidRPr="00BC64B0">
        <w:rPr>
          <w:rFonts w:cs="Arial"/>
        </w:rPr>
        <w:t>Délai global de paiement</w:t>
      </w:r>
      <w:bookmarkEnd w:id="142"/>
    </w:p>
    <w:p w14:paraId="43DFD397" w14:textId="77777777" w:rsidR="0009416F" w:rsidRPr="00BC64B0" w:rsidRDefault="0009416F" w:rsidP="0009416F">
      <w:pPr>
        <w:keepLines/>
        <w:tabs>
          <w:tab w:val="left" w:pos="851"/>
          <w:tab w:val="left" w:pos="3119"/>
        </w:tabs>
        <w:rPr>
          <w:rFonts w:cs="Arial"/>
        </w:rPr>
      </w:pPr>
      <w:r w:rsidRPr="00BC64B0">
        <w:rPr>
          <w:rFonts w:cs="Arial"/>
        </w:rPr>
        <w:t>Les sommes dues sont payées conformément aux dispositions de l'</w:t>
      </w:r>
      <w:r w:rsidRPr="00BC64B0">
        <w:rPr>
          <w:rFonts w:cs="Arial"/>
          <w:color w:val="4F81BD" w:themeColor="accent1"/>
        </w:rPr>
        <w:t>article</w:t>
      </w:r>
      <w:r w:rsidRPr="00BC64B0">
        <w:rPr>
          <w:rFonts w:cs="Arial"/>
        </w:rPr>
        <w:t xml:space="preserve"> </w:t>
      </w:r>
      <w:r w:rsidRPr="00BC64B0">
        <w:rPr>
          <w:rFonts w:cs="Arial"/>
          <w:color w:val="4F81BD" w:themeColor="accent1"/>
        </w:rPr>
        <w:t xml:space="preserve">L2192-10 </w:t>
      </w:r>
      <w:r w:rsidRPr="00BC64B0">
        <w:rPr>
          <w:rFonts w:cs="Arial"/>
        </w:rPr>
        <w:t>du Code de la commande publique.</w:t>
      </w:r>
    </w:p>
    <w:p w14:paraId="7CC53386" w14:textId="34A19525" w:rsidR="0009416F" w:rsidRPr="00BC64B0" w:rsidRDefault="00324C71" w:rsidP="0009416F">
      <w:pPr>
        <w:keepLines/>
        <w:tabs>
          <w:tab w:val="left" w:pos="851"/>
          <w:tab w:val="left" w:pos="3119"/>
        </w:tabs>
        <w:rPr>
          <w:rFonts w:cs="Arial"/>
        </w:rPr>
      </w:pPr>
      <w:r w:rsidRPr="00BC64B0">
        <w:rPr>
          <w:rFonts w:cs="Arial"/>
        </w:rPr>
        <w:t>L’</w:t>
      </w:r>
      <w:r w:rsidR="0009416F" w:rsidRPr="00BC64B0">
        <w:rPr>
          <w:rFonts w:cs="Arial"/>
        </w:rPr>
        <w:t xml:space="preserve">établissement se libérera des sommes dues au titulaire par virement par mandat administratif dans un délai de </w:t>
      </w:r>
      <w:r w:rsidR="0009416F" w:rsidRPr="00BC64B0">
        <w:rPr>
          <w:rFonts w:cs="Arial"/>
          <w:b/>
        </w:rPr>
        <w:t>30</w:t>
      </w:r>
      <w:r w:rsidR="0009416F" w:rsidRPr="00BC64B0">
        <w:rPr>
          <w:rFonts w:cs="Arial"/>
          <w:b/>
          <w:bCs/>
        </w:rPr>
        <w:t> jours</w:t>
      </w:r>
      <w:r w:rsidR="0009416F" w:rsidRPr="00BC64B0">
        <w:rPr>
          <w:rFonts w:cs="Arial"/>
        </w:rPr>
        <w:t xml:space="preserve"> à compter de la date de réception des demandes de paiement ou des demandes de paiement équivalentes </w:t>
      </w:r>
      <w:r w:rsidR="0009416F" w:rsidRPr="00BC64B0">
        <w:rPr>
          <w:rFonts w:cs="Arial"/>
          <w:u w:val="single"/>
        </w:rPr>
        <w:t>sous réserve d’admission des ouvrages</w:t>
      </w:r>
      <w:r w:rsidR="0009416F" w:rsidRPr="00BC64B0">
        <w:rPr>
          <w:rFonts w:cs="Arial"/>
        </w:rPr>
        <w:t xml:space="preserve">. Au-delà de ce délai, les intérêts moratoires courent de plein droit au profit du titulaire en application des </w:t>
      </w:r>
      <w:r w:rsidR="0009416F" w:rsidRPr="00BC64B0">
        <w:rPr>
          <w:rFonts w:cs="Arial"/>
          <w:color w:val="4F81BD" w:themeColor="accent1"/>
        </w:rPr>
        <w:t>articles</w:t>
      </w:r>
      <w:r w:rsidR="0009416F" w:rsidRPr="00BC64B0">
        <w:rPr>
          <w:rFonts w:cs="Arial"/>
        </w:rPr>
        <w:t xml:space="preserve"> </w:t>
      </w:r>
      <w:r w:rsidR="0009416F" w:rsidRPr="00BC64B0">
        <w:rPr>
          <w:rFonts w:cs="Arial"/>
          <w:color w:val="4F81BD" w:themeColor="accent1"/>
        </w:rPr>
        <w:t xml:space="preserve">L2192-12 </w:t>
      </w:r>
      <w:r w:rsidR="0009416F" w:rsidRPr="00BC64B0">
        <w:rPr>
          <w:rFonts w:cs="Arial"/>
        </w:rPr>
        <w:t xml:space="preserve">et </w:t>
      </w:r>
      <w:r w:rsidR="0009416F" w:rsidRPr="00BC64B0">
        <w:rPr>
          <w:rFonts w:cs="Arial"/>
          <w:color w:val="4F81BD" w:themeColor="accent1"/>
        </w:rPr>
        <w:t xml:space="preserve">L2192-13 </w:t>
      </w:r>
      <w:r w:rsidR="0009416F" w:rsidRPr="00BC64B0">
        <w:rPr>
          <w:rFonts w:cs="Arial"/>
        </w:rPr>
        <w:t>du Code de la commande publique.</w:t>
      </w:r>
    </w:p>
    <w:p w14:paraId="34569C8F" w14:textId="77777777" w:rsidR="0009416F" w:rsidRPr="00BC64B0" w:rsidRDefault="0009416F" w:rsidP="0009416F">
      <w:pPr>
        <w:rPr>
          <w:rFonts w:cs="Arial"/>
          <w:bCs/>
        </w:rPr>
      </w:pPr>
      <w:r w:rsidRPr="00BC64B0">
        <w:rPr>
          <w:rFonts w:cs="Arial"/>
        </w:rPr>
        <w:t xml:space="preserve">Toutefois, l’attention du titulaire est attirée sur le fait que les intérêts moratoires ne seront pas dus en cas de présentation de factures non conformes. Le délai de 30 jours commencera à courir </w:t>
      </w:r>
      <w:r w:rsidRPr="00BC64B0">
        <w:rPr>
          <w:rFonts w:cs="Arial"/>
          <w:b/>
          <w:u w:val="single"/>
        </w:rPr>
        <w:t>à compter de la date de réception d’une facture établie en bonne et due forme</w:t>
      </w:r>
      <w:r w:rsidRPr="00BC64B0">
        <w:rPr>
          <w:rFonts w:cs="Arial"/>
        </w:rPr>
        <w:t>.</w:t>
      </w:r>
    </w:p>
    <w:p w14:paraId="79C0DD9B" w14:textId="77777777" w:rsidR="0009416F" w:rsidRPr="00BC64B0" w:rsidRDefault="0009416F" w:rsidP="0009416F">
      <w:pPr>
        <w:keepLines/>
        <w:tabs>
          <w:tab w:val="left" w:pos="851"/>
          <w:tab w:val="left" w:pos="3119"/>
        </w:tabs>
        <w:spacing w:after="0"/>
        <w:rPr>
          <w:rFonts w:cs="Arial"/>
        </w:rPr>
      </w:pPr>
      <w:r w:rsidRPr="00BC64B0">
        <w:rPr>
          <w:rFonts w:cs="Arial"/>
          <w:b/>
        </w:rPr>
        <w:t>La formule de calcul</w:t>
      </w:r>
      <w:r w:rsidRPr="00BC64B0">
        <w:rPr>
          <w:rFonts w:cs="Arial"/>
        </w:rPr>
        <w:t xml:space="preserve"> est la suivante :</w:t>
      </w:r>
    </w:p>
    <w:p w14:paraId="77028455" w14:textId="77777777" w:rsidR="0009416F" w:rsidRPr="00BC64B0" w:rsidRDefault="0009416F" w:rsidP="0009416F">
      <w:pPr>
        <w:keepLines/>
        <w:tabs>
          <w:tab w:val="left" w:pos="851"/>
          <w:tab w:val="left" w:pos="3119"/>
        </w:tabs>
        <w:spacing w:before="0" w:after="40"/>
        <w:ind w:left="567"/>
        <w:rPr>
          <w:rStyle w:val="lev"/>
          <w:rFonts w:cs="Arial"/>
          <w:b w:val="0"/>
          <w:bCs w:val="0"/>
        </w:rPr>
      </w:pPr>
      <w:proofErr w:type="gramStart"/>
      <w:r w:rsidRPr="00BC64B0">
        <w:rPr>
          <w:rFonts w:cs="Arial"/>
          <w:color w:val="1F497D" w:themeColor="text2"/>
        </w:rPr>
        <w:t>montant</w:t>
      </w:r>
      <w:proofErr w:type="gramEnd"/>
      <w:r w:rsidRPr="00BC64B0">
        <w:rPr>
          <w:rFonts w:cs="Arial"/>
          <w:color w:val="1F497D" w:themeColor="text2"/>
        </w:rPr>
        <w:t xml:space="preserve"> TTC dû x (nombre de jours de retard / 365) x taux des intérêts moratoires applicable</w:t>
      </w:r>
      <w:r w:rsidRPr="00BC64B0">
        <w:rPr>
          <w:rStyle w:val="lev"/>
          <w:rFonts w:cs="Arial"/>
        </w:rPr>
        <w:t>.</w:t>
      </w:r>
    </w:p>
    <w:p w14:paraId="369BA8FD" w14:textId="77777777" w:rsidR="0009416F" w:rsidRPr="00BC64B0" w:rsidRDefault="0009416F" w:rsidP="0009416F">
      <w:pPr>
        <w:keepLines/>
        <w:tabs>
          <w:tab w:val="left" w:pos="851"/>
          <w:tab w:val="left" w:pos="3119"/>
        </w:tabs>
        <w:spacing w:after="40"/>
        <w:rPr>
          <w:rFonts w:cs="Arial"/>
        </w:rPr>
      </w:pPr>
      <w:r w:rsidRPr="00BC64B0">
        <w:rPr>
          <w:rFonts w:cs="Arial"/>
        </w:rPr>
        <w:t xml:space="preserve">Le taux des intérêts moratoires correspond au </w:t>
      </w:r>
      <w:r w:rsidRPr="00BC64B0">
        <w:rPr>
          <w:rFonts w:cs="Arial"/>
          <w:b/>
        </w:rPr>
        <w:t>taux directeur</w:t>
      </w:r>
      <w:r w:rsidRPr="00BC64B0">
        <w:rPr>
          <w:rFonts w:cs="Arial"/>
        </w:rPr>
        <w:t xml:space="preserve"> semestriel (taux de refinancement ou </w:t>
      </w:r>
      <w:proofErr w:type="spellStart"/>
      <w:r w:rsidRPr="00BC64B0">
        <w:rPr>
          <w:rFonts w:cs="Arial"/>
        </w:rPr>
        <w:t>Refi</w:t>
      </w:r>
      <w:proofErr w:type="spellEnd"/>
      <w:r w:rsidRPr="00BC64B0">
        <w:rPr>
          <w:rFonts w:cs="Arial"/>
        </w:rPr>
        <w:t xml:space="preserve">) de la </w:t>
      </w:r>
      <w:r w:rsidRPr="00BC64B0">
        <w:rPr>
          <w:rFonts w:cs="Arial"/>
          <w:b/>
        </w:rPr>
        <w:t>Banque centrale européenne</w:t>
      </w:r>
      <w:r w:rsidRPr="00BC64B0">
        <w:rPr>
          <w:rFonts w:cs="Arial"/>
        </w:rPr>
        <w:t xml:space="preserve"> (BCE), en vigueur au 1</w:t>
      </w:r>
      <w:r w:rsidRPr="00BC64B0">
        <w:rPr>
          <w:rFonts w:cs="Arial"/>
          <w:vertAlign w:val="superscript"/>
        </w:rPr>
        <w:t>er</w:t>
      </w:r>
      <w:r w:rsidRPr="00BC64B0">
        <w:rPr>
          <w:rFonts w:cs="Arial"/>
        </w:rPr>
        <w:t xml:space="preserve"> jour du semestre au cours duquel les intérêts moratoires ont commencé à courir, majoré de </w:t>
      </w:r>
      <w:r w:rsidRPr="00BC64B0">
        <w:rPr>
          <w:rFonts w:cs="Arial"/>
          <w:b/>
        </w:rPr>
        <w:t>8 (huit) points</w:t>
      </w:r>
      <w:r w:rsidRPr="00BC64B0">
        <w:rPr>
          <w:rFonts w:cs="Arial"/>
        </w:rPr>
        <w:t xml:space="preserve"> de pourcentage.</w:t>
      </w:r>
    </w:p>
    <w:p w14:paraId="2607500D" w14:textId="77777777" w:rsidR="0009416F" w:rsidRPr="00BC64B0" w:rsidRDefault="0009416F" w:rsidP="000A4291">
      <w:pPr>
        <w:pStyle w:val="Titre1"/>
        <w:spacing w:before="400"/>
        <w:rPr>
          <w:rFonts w:cs="Arial"/>
        </w:rPr>
      </w:pPr>
      <w:bookmarkStart w:id="143" w:name="_Toc50099544"/>
      <w:bookmarkStart w:id="144" w:name="_Toc82095908"/>
      <w:bookmarkStart w:id="145" w:name="_Toc100557072"/>
      <w:bookmarkStart w:id="146" w:name="_Toc236236495"/>
      <w:r w:rsidRPr="00BC64B0">
        <w:rPr>
          <w:rFonts w:cs="Arial"/>
        </w:rPr>
        <w:t>Pénalités</w:t>
      </w:r>
      <w:bookmarkEnd w:id="143"/>
      <w:bookmarkEnd w:id="144"/>
      <w:bookmarkEnd w:id="145"/>
      <w:bookmarkEnd w:id="146"/>
    </w:p>
    <w:p w14:paraId="0196B9F3" w14:textId="7F3E5D7C" w:rsidR="0009416F" w:rsidRPr="00BC64B0" w:rsidRDefault="00473BDF" w:rsidP="0031778A">
      <w:pPr>
        <w:pStyle w:val="Titre2"/>
        <w:spacing w:before="280"/>
        <w:rPr>
          <w:rFonts w:cs="Arial"/>
        </w:rPr>
      </w:pPr>
      <w:bookmarkStart w:id="147" w:name="_Toc236236496"/>
      <w:r w:rsidRPr="00BC64B0">
        <w:rPr>
          <w:rFonts w:cs="Arial"/>
        </w:rPr>
        <w:t>Généralités sur les pénalités</w:t>
      </w:r>
      <w:bookmarkEnd w:id="147"/>
    </w:p>
    <w:p w14:paraId="72F5FE92" w14:textId="30DF0E2A" w:rsidR="00F83230" w:rsidRPr="00BC64B0" w:rsidRDefault="00F83230" w:rsidP="00766155">
      <w:pPr>
        <w:pStyle w:val="Paragraphedeliste"/>
        <w:numPr>
          <w:ilvl w:val="0"/>
          <w:numId w:val="12"/>
        </w:numPr>
        <w:spacing w:before="160" w:after="160"/>
        <w:ind w:left="584" w:hanging="357"/>
        <w:contextualSpacing w:val="0"/>
        <w:rPr>
          <w:rFonts w:cs="Arial"/>
        </w:rPr>
      </w:pPr>
      <w:r w:rsidRPr="00BC64B0">
        <w:rPr>
          <w:rFonts w:cs="Arial"/>
        </w:rPr>
        <w:t>Par dérogation l’</w:t>
      </w:r>
      <w:r w:rsidRPr="00BC64B0">
        <w:rPr>
          <w:rFonts w:cs="Arial"/>
          <w:color w:val="4F81BD" w:themeColor="accent1"/>
        </w:rPr>
        <w:t xml:space="preserve">article </w:t>
      </w:r>
      <w:r w:rsidR="00443320" w:rsidRPr="00BC64B0">
        <w:rPr>
          <w:rFonts w:cs="Arial"/>
          <w:color w:val="4F81BD" w:themeColor="accent1"/>
        </w:rPr>
        <w:t>14.1.3</w:t>
      </w:r>
      <w:r w:rsidRPr="00BC64B0">
        <w:rPr>
          <w:rFonts w:cs="Arial"/>
          <w:color w:val="4F81BD" w:themeColor="accent1"/>
        </w:rPr>
        <w:t xml:space="preserve"> </w:t>
      </w:r>
      <w:r w:rsidRPr="00BC64B0">
        <w:rPr>
          <w:rFonts w:cs="Arial"/>
        </w:rPr>
        <w:t>du CCAG-</w:t>
      </w:r>
      <w:r w:rsidR="00443320" w:rsidRPr="00BC64B0">
        <w:rPr>
          <w:rFonts w:cs="Arial"/>
        </w:rPr>
        <w:t>FCS</w:t>
      </w:r>
      <w:r w:rsidRPr="00BC64B0">
        <w:rPr>
          <w:rFonts w:cs="Arial"/>
        </w:rPr>
        <w:t>, les pénalités applicables sont dues y compris lorsqu’elles sont inférieures à 1 000 € H.T.</w:t>
      </w:r>
    </w:p>
    <w:p w14:paraId="3F0489C8" w14:textId="0041AF58" w:rsidR="009D5607" w:rsidRPr="00BC64B0" w:rsidRDefault="009D5607" w:rsidP="00766155">
      <w:pPr>
        <w:pStyle w:val="Paragraphedeliste"/>
        <w:numPr>
          <w:ilvl w:val="0"/>
          <w:numId w:val="12"/>
        </w:numPr>
        <w:spacing w:before="160" w:after="160"/>
        <w:ind w:left="584" w:hanging="357"/>
        <w:contextualSpacing w:val="0"/>
        <w:rPr>
          <w:rFonts w:cs="Arial"/>
        </w:rPr>
      </w:pPr>
      <w:r w:rsidRPr="00BC64B0">
        <w:rPr>
          <w:rFonts w:cs="Arial"/>
        </w:rPr>
        <w:t>Par dérogation l’</w:t>
      </w:r>
      <w:r w:rsidRPr="00BC64B0">
        <w:rPr>
          <w:rFonts w:cs="Arial"/>
          <w:color w:val="4F81BD" w:themeColor="accent1"/>
        </w:rPr>
        <w:t xml:space="preserve">article </w:t>
      </w:r>
      <w:r w:rsidR="00443320" w:rsidRPr="00BC64B0">
        <w:rPr>
          <w:rFonts w:cs="Arial"/>
          <w:color w:val="4F81BD" w:themeColor="accent1"/>
        </w:rPr>
        <w:t>14.1.2</w:t>
      </w:r>
      <w:r w:rsidRPr="00BC64B0">
        <w:rPr>
          <w:rFonts w:cs="Arial"/>
          <w:color w:val="4F81BD" w:themeColor="accent1"/>
        </w:rPr>
        <w:t xml:space="preserve"> </w:t>
      </w:r>
      <w:r w:rsidRPr="00BC64B0">
        <w:rPr>
          <w:rFonts w:cs="Arial"/>
        </w:rPr>
        <w:t>du CCAG-</w:t>
      </w:r>
      <w:r w:rsidR="00443320" w:rsidRPr="00BC64B0">
        <w:rPr>
          <w:rFonts w:cs="Arial"/>
        </w:rPr>
        <w:t>FCS</w:t>
      </w:r>
      <w:r w:rsidRPr="00BC64B0">
        <w:rPr>
          <w:rFonts w:cs="Arial"/>
        </w:rPr>
        <w:t>, le montant total des pénalités appliquées au titulaire n’est pas plafonné.</w:t>
      </w:r>
    </w:p>
    <w:p w14:paraId="5616607D" w14:textId="64A9E58B" w:rsidR="00473BDF" w:rsidRPr="00BC64B0" w:rsidRDefault="00E53A36" w:rsidP="00766155">
      <w:pPr>
        <w:pStyle w:val="Paragraphedeliste"/>
        <w:numPr>
          <w:ilvl w:val="0"/>
          <w:numId w:val="12"/>
        </w:numPr>
        <w:spacing w:before="160" w:after="160"/>
        <w:ind w:left="584" w:hanging="357"/>
        <w:contextualSpacing w:val="0"/>
        <w:rPr>
          <w:rFonts w:cs="Arial"/>
        </w:rPr>
      </w:pPr>
      <w:r w:rsidRPr="00BC64B0">
        <w:rPr>
          <w:rFonts w:cs="Arial"/>
        </w:rPr>
        <w:t>Par dérogation à l'</w:t>
      </w:r>
      <w:r w:rsidRPr="00BC64B0">
        <w:rPr>
          <w:rFonts w:cs="Arial"/>
          <w:color w:val="4F81BD" w:themeColor="accent1"/>
        </w:rPr>
        <w:t xml:space="preserve">article </w:t>
      </w:r>
      <w:r w:rsidR="00443320" w:rsidRPr="00BC64B0">
        <w:rPr>
          <w:rFonts w:cs="Arial"/>
          <w:color w:val="4F81BD" w:themeColor="accent1"/>
        </w:rPr>
        <w:t>14.1.1</w:t>
      </w:r>
      <w:r w:rsidRPr="00BC64B0">
        <w:rPr>
          <w:rFonts w:cs="Arial"/>
          <w:color w:val="4F81BD" w:themeColor="accent1"/>
        </w:rPr>
        <w:t xml:space="preserve"> </w:t>
      </w:r>
      <w:r w:rsidRPr="00BC64B0">
        <w:rPr>
          <w:rFonts w:cs="Arial"/>
        </w:rPr>
        <w:t>du CCAG-</w:t>
      </w:r>
      <w:r w:rsidR="00443320" w:rsidRPr="00BC64B0">
        <w:rPr>
          <w:rFonts w:cs="Arial"/>
        </w:rPr>
        <w:t>FCS</w:t>
      </w:r>
      <w:r w:rsidRPr="00BC64B0">
        <w:rPr>
          <w:rFonts w:cs="Arial"/>
        </w:rPr>
        <w:t xml:space="preserve">, toutes les pénalités indiquées </w:t>
      </w:r>
      <w:r w:rsidR="00D82910" w:rsidRPr="00BC64B0">
        <w:rPr>
          <w:rFonts w:cs="Arial"/>
        </w:rPr>
        <w:t>dans le présent article</w:t>
      </w:r>
      <w:r w:rsidRPr="00BC64B0">
        <w:rPr>
          <w:rFonts w:cs="Arial"/>
        </w:rPr>
        <w:t xml:space="preserve"> sont encourues du simple fait de la constatation par </w:t>
      </w:r>
      <w:r w:rsidR="00443320" w:rsidRPr="00BC64B0">
        <w:rPr>
          <w:rFonts w:cs="Arial"/>
        </w:rPr>
        <w:t>l’acheteur</w:t>
      </w:r>
      <w:r w:rsidR="00473BDF" w:rsidRPr="00BC64B0">
        <w:rPr>
          <w:rFonts w:cs="Arial"/>
        </w:rPr>
        <w:t>.</w:t>
      </w:r>
    </w:p>
    <w:p w14:paraId="19A76E90" w14:textId="46885876" w:rsidR="00757C34" w:rsidRPr="00BC64B0" w:rsidRDefault="00757C34" w:rsidP="004F2D06">
      <w:pPr>
        <w:pStyle w:val="Titre2"/>
        <w:spacing w:before="320"/>
        <w:rPr>
          <w:rFonts w:cs="Arial"/>
        </w:rPr>
      </w:pPr>
      <w:bookmarkStart w:id="148" w:name="_Toc236236497"/>
      <w:r w:rsidRPr="00BC64B0">
        <w:rPr>
          <w:rFonts w:cs="Arial"/>
        </w:rPr>
        <w:t>Pénalités pour retard</w:t>
      </w:r>
      <w:r w:rsidR="00217B23" w:rsidRPr="00BC64B0">
        <w:rPr>
          <w:rFonts w:cs="Arial"/>
        </w:rPr>
        <w:t xml:space="preserve"> et non-respect des délais d’intervention</w:t>
      </w:r>
      <w:bookmarkEnd w:id="148"/>
    </w:p>
    <w:p w14:paraId="6B687B77" w14:textId="79F8719D" w:rsidR="001B6158" w:rsidRPr="00BC64B0" w:rsidRDefault="001B6158" w:rsidP="005B2515">
      <w:pPr>
        <w:pStyle w:val="Titre3"/>
        <w:spacing w:before="240" w:after="120"/>
        <w:rPr>
          <w:rFonts w:ascii="Arial" w:hAnsi="Arial" w:cs="Arial"/>
        </w:rPr>
      </w:pPr>
      <w:bookmarkStart w:id="149" w:name="_Toc236236498"/>
      <w:bookmarkStart w:id="150" w:name="_Toc267576582"/>
      <w:bookmarkStart w:id="151" w:name="_Toc468953226"/>
      <w:bookmarkStart w:id="152" w:name="_Toc514940696"/>
      <w:bookmarkStart w:id="153" w:name="_Toc516147791"/>
      <w:bookmarkStart w:id="154" w:name="_Toc8657561"/>
      <w:bookmarkStart w:id="155" w:name="_Toc35248521"/>
      <w:bookmarkStart w:id="156" w:name="_Toc100582881"/>
      <w:bookmarkStart w:id="157" w:name="_Toc116048914"/>
      <w:bookmarkStart w:id="158" w:name="_Toc145066203"/>
      <w:r w:rsidRPr="00BC64B0">
        <w:rPr>
          <w:rFonts w:ascii="Arial" w:hAnsi="Arial" w:cs="Arial"/>
        </w:rPr>
        <w:t>Pénalités pour retard d’exécution des prestations</w:t>
      </w:r>
      <w:bookmarkEnd w:id="149"/>
    </w:p>
    <w:p w14:paraId="1A30BF76" w14:textId="21EA6F65" w:rsidR="00217B23" w:rsidRPr="00BC64B0" w:rsidRDefault="009801C3" w:rsidP="000A4291">
      <w:pPr>
        <w:spacing w:before="80" w:after="80"/>
        <w:rPr>
          <w:rFonts w:cs="Arial"/>
        </w:rPr>
      </w:pPr>
      <w:r w:rsidRPr="00BC64B0">
        <w:rPr>
          <w:rFonts w:cs="Arial"/>
        </w:rPr>
        <w:t>Par dérogation à</w:t>
      </w:r>
      <w:r w:rsidR="006A1A12" w:rsidRPr="00BC64B0">
        <w:rPr>
          <w:rFonts w:cs="Arial"/>
        </w:rPr>
        <w:t xml:space="preserve"> l'</w:t>
      </w:r>
      <w:r w:rsidR="006A1A12" w:rsidRPr="00BC64B0">
        <w:rPr>
          <w:rFonts w:cs="Arial"/>
          <w:color w:val="4F81BD" w:themeColor="accent1"/>
        </w:rPr>
        <w:t xml:space="preserve">article </w:t>
      </w:r>
      <w:r w:rsidR="00217B23" w:rsidRPr="00BC64B0">
        <w:rPr>
          <w:rFonts w:cs="Arial"/>
          <w:color w:val="4F81BD" w:themeColor="accent1"/>
        </w:rPr>
        <w:t>14.1</w:t>
      </w:r>
      <w:r w:rsidR="006A1A12" w:rsidRPr="00BC64B0">
        <w:rPr>
          <w:rFonts w:cs="Arial"/>
          <w:color w:val="4F81BD" w:themeColor="accent1"/>
        </w:rPr>
        <w:t xml:space="preserve"> </w:t>
      </w:r>
      <w:r w:rsidR="006A1A12" w:rsidRPr="00BC64B0">
        <w:rPr>
          <w:rFonts w:cs="Arial"/>
        </w:rPr>
        <w:t>du CCAG-</w:t>
      </w:r>
      <w:r w:rsidR="00217B23" w:rsidRPr="00BC64B0">
        <w:rPr>
          <w:rFonts w:cs="Arial"/>
        </w:rPr>
        <w:t>FCS</w:t>
      </w:r>
      <w:r w:rsidR="006A1A12" w:rsidRPr="00BC64B0">
        <w:rPr>
          <w:rFonts w:cs="Arial"/>
        </w:rPr>
        <w:t xml:space="preserve">, </w:t>
      </w:r>
      <w:r w:rsidR="00217B23" w:rsidRPr="00BC64B0">
        <w:rPr>
          <w:rFonts w:cs="Arial"/>
        </w:rPr>
        <w:t xml:space="preserve">des délais d’interventions </w:t>
      </w:r>
      <w:r w:rsidR="00451295" w:rsidRPr="00BC64B0">
        <w:rPr>
          <w:rFonts w:cs="Arial"/>
        </w:rPr>
        <w:t>fixés</w:t>
      </w:r>
      <w:r w:rsidR="00217B23" w:rsidRPr="00BC64B0">
        <w:rPr>
          <w:rFonts w:cs="Arial"/>
        </w:rPr>
        <w:t xml:space="preserve"> à l’</w:t>
      </w:r>
      <w:r w:rsidR="00217B23" w:rsidRPr="00BC64B0">
        <w:rPr>
          <w:rFonts w:cs="Arial"/>
          <w:color w:val="4F81BD" w:themeColor="accent1"/>
        </w:rPr>
        <w:t xml:space="preserve">article </w:t>
      </w:r>
      <w:r w:rsidR="00BC6C90">
        <w:rPr>
          <w:rFonts w:cs="Arial"/>
          <w:color w:val="4F81BD" w:themeColor="accent1"/>
        </w:rPr>
        <w:t>8</w:t>
      </w:r>
      <w:r w:rsidR="00217B23" w:rsidRPr="00BC64B0">
        <w:rPr>
          <w:rFonts w:cs="Arial"/>
          <w:color w:val="4F81BD" w:themeColor="accent1"/>
        </w:rPr>
        <w:t xml:space="preserve">.3 </w:t>
      </w:r>
      <w:r w:rsidR="00217B23" w:rsidRPr="00BC64B0">
        <w:rPr>
          <w:rFonts w:cs="Arial"/>
        </w:rPr>
        <w:t>du présent CCAP</w:t>
      </w:r>
      <w:r w:rsidR="006A1A12" w:rsidRPr="00BC64B0">
        <w:rPr>
          <w:rFonts w:cs="Arial"/>
        </w:rPr>
        <w:t>, le</w:t>
      </w:r>
      <w:r w:rsidR="00451295" w:rsidRPr="00BC64B0">
        <w:rPr>
          <w:rFonts w:cs="Arial"/>
        </w:rPr>
        <w:t xml:space="preserve"> </w:t>
      </w:r>
      <w:r w:rsidR="006A1A12" w:rsidRPr="00BC64B0">
        <w:rPr>
          <w:rFonts w:cs="Arial"/>
        </w:rPr>
        <w:t xml:space="preserve">titulaire du marché peut se voir appliquer </w:t>
      </w:r>
      <w:r w:rsidR="00451295" w:rsidRPr="00BC64B0">
        <w:rPr>
          <w:rFonts w:cs="Arial"/>
        </w:rPr>
        <w:t>les pénalités suivantes</w:t>
      </w:r>
      <w:r w:rsidR="00217B23" w:rsidRPr="00BC64B0">
        <w:rPr>
          <w:rFonts w:cs="Arial"/>
        </w:rPr>
        <w:t> :</w:t>
      </w:r>
    </w:p>
    <w:p w14:paraId="178B9AEC" w14:textId="43D34625" w:rsidR="006A1A12" w:rsidRPr="00BC64B0" w:rsidRDefault="00217B23" w:rsidP="00217B23">
      <w:pPr>
        <w:pStyle w:val="Puce1"/>
        <w:tabs>
          <w:tab w:val="left" w:leader="dot" w:pos="1843"/>
        </w:tabs>
        <w:rPr>
          <w:rFonts w:cs="Arial"/>
        </w:rPr>
      </w:pPr>
      <w:r w:rsidRPr="00BC64B0">
        <w:rPr>
          <w:rFonts w:cs="Arial"/>
          <w:b/>
          <w:bCs/>
          <w:color w:val="1F497D" w:themeColor="text2"/>
        </w:rPr>
        <w:t>50 € HT</w:t>
      </w:r>
      <w:r w:rsidRPr="00BC64B0">
        <w:rPr>
          <w:rFonts w:cs="Arial"/>
        </w:rPr>
        <w:tab/>
      </w:r>
      <w:r w:rsidR="00451295" w:rsidRPr="00BC64B0">
        <w:rPr>
          <w:rFonts w:cs="Arial"/>
        </w:rPr>
        <w:t>par heure de retard et pour les trois premières heures de retard.</w:t>
      </w:r>
    </w:p>
    <w:p w14:paraId="3D41BC16" w14:textId="0ABBD9FE" w:rsidR="00217B23" w:rsidRPr="00BC64B0" w:rsidRDefault="00217B23" w:rsidP="00217B23">
      <w:pPr>
        <w:pStyle w:val="Puce1"/>
        <w:tabs>
          <w:tab w:val="left" w:leader="dot" w:pos="1843"/>
        </w:tabs>
        <w:rPr>
          <w:rFonts w:cs="Arial"/>
        </w:rPr>
      </w:pPr>
      <w:r w:rsidRPr="00BC64B0">
        <w:rPr>
          <w:rFonts w:cs="Arial"/>
          <w:b/>
          <w:bCs/>
          <w:color w:val="1F497D" w:themeColor="text2"/>
        </w:rPr>
        <w:t>100 € HT</w:t>
      </w:r>
      <w:r w:rsidRPr="00BC64B0">
        <w:rPr>
          <w:rFonts w:cs="Arial"/>
        </w:rPr>
        <w:tab/>
      </w:r>
      <w:r w:rsidR="00451295" w:rsidRPr="00BC64B0">
        <w:rPr>
          <w:rFonts w:cs="Arial"/>
        </w:rPr>
        <w:t>par heure de retard à compter de la quatrième heure de retard</w:t>
      </w:r>
      <w:r w:rsidRPr="00BC64B0">
        <w:rPr>
          <w:rFonts w:cs="Arial"/>
        </w:rPr>
        <w:t>.</w:t>
      </w:r>
    </w:p>
    <w:p w14:paraId="709D1EC7" w14:textId="77777777" w:rsidR="006A1A12" w:rsidRPr="00BC64B0" w:rsidRDefault="006A1A12" w:rsidP="00217B23">
      <w:pPr>
        <w:spacing w:after="80"/>
        <w:rPr>
          <w:rFonts w:cs="Arial"/>
        </w:rPr>
      </w:pPr>
      <w:r w:rsidRPr="00BC64B0">
        <w:rPr>
          <w:rFonts w:cs="Arial"/>
        </w:rPr>
        <w:lastRenderedPageBreak/>
        <w:t xml:space="preserve">En cas de retard dans l’exécution des prestations pour </w:t>
      </w:r>
      <w:r w:rsidRPr="00BC64B0">
        <w:rPr>
          <w:rFonts w:cs="Arial"/>
          <w:u w:val="single"/>
        </w:rPr>
        <w:t>cause de force majeure</w:t>
      </w:r>
      <w:r w:rsidRPr="00BC64B0">
        <w:rPr>
          <w:rFonts w:cs="Arial"/>
        </w:rPr>
        <w:t xml:space="preserve"> et sans préjudice de l’application des pénalités de retard prévues au présent CCAP, le titulaire sera tenu de proposer au service demandeur un nouveau calendrier.</w:t>
      </w:r>
    </w:p>
    <w:p w14:paraId="29F35C3F" w14:textId="77777777" w:rsidR="001B6158" w:rsidRPr="00BC64B0" w:rsidRDefault="001B6158" w:rsidP="001B6158">
      <w:pPr>
        <w:pStyle w:val="Titre3"/>
        <w:spacing w:before="240" w:after="120"/>
        <w:rPr>
          <w:rFonts w:ascii="Arial" w:hAnsi="Arial" w:cs="Arial"/>
        </w:rPr>
      </w:pPr>
      <w:bookmarkStart w:id="159" w:name="_Toc169879685"/>
      <w:bookmarkStart w:id="160" w:name="_Toc236236499"/>
      <w:r w:rsidRPr="00BC64B0">
        <w:rPr>
          <w:rFonts w:ascii="Arial" w:hAnsi="Arial" w:cs="Arial"/>
        </w:rPr>
        <w:t>Pénalités pour retard de déclaration d’un sous-traitant</w:t>
      </w:r>
      <w:bookmarkEnd w:id="159"/>
      <w:bookmarkEnd w:id="160"/>
    </w:p>
    <w:p w14:paraId="7826B620" w14:textId="09A13DF4" w:rsidR="001B6158" w:rsidRPr="00BC64B0" w:rsidRDefault="001B6158" w:rsidP="001B6158">
      <w:pPr>
        <w:spacing w:before="80" w:after="80"/>
        <w:rPr>
          <w:rFonts w:cs="Arial"/>
        </w:rPr>
      </w:pPr>
      <w:r w:rsidRPr="00BC64B0">
        <w:rPr>
          <w:rFonts w:cs="Arial"/>
        </w:rPr>
        <w:t>Dans le cas où le titulaire ne transmet pas une déclaration de sous-traitant, accompagnée de toutes les pièces demandées par le maître d’ouvrage, dans le délai fixé à l’</w:t>
      </w:r>
      <w:r w:rsidRPr="00BC64B0">
        <w:rPr>
          <w:rFonts w:cs="Arial"/>
          <w:color w:val="4F81BD" w:themeColor="accent1"/>
        </w:rPr>
        <w:t xml:space="preserve">article </w:t>
      </w:r>
      <w:r w:rsidR="00BC6C90">
        <w:rPr>
          <w:rFonts w:cs="Arial"/>
          <w:color w:val="4F81BD" w:themeColor="accent1"/>
        </w:rPr>
        <w:t>10</w:t>
      </w:r>
      <w:r w:rsidRPr="00BC64B0">
        <w:rPr>
          <w:rFonts w:cs="Arial"/>
        </w:rPr>
        <w:t xml:space="preserve"> du présent CCAP, il pourra se voir se voir appliquer une pénalité de </w:t>
      </w:r>
      <w:r w:rsidR="00F147CA" w:rsidRPr="00BC64B0">
        <w:rPr>
          <w:rFonts w:cs="Arial"/>
          <w:b/>
          <w:color w:val="1F497D" w:themeColor="text2"/>
        </w:rPr>
        <w:t>10</w:t>
      </w:r>
      <w:r w:rsidRPr="00BC64B0">
        <w:rPr>
          <w:rFonts w:cs="Arial"/>
          <w:b/>
          <w:color w:val="1F497D" w:themeColor="text2"/>
        </w:rPr>
        <w:t>00 € HT</w:t>
      </w:r>
      <w:r w:rsidRPr="00BC64B0">
        <w:rPr>
          <w:rFonts w:cs="Arial"/>
        </w:rPr>
        <w:t>.</w:t>
      </w:r>
    </w:p>
    <w:p w14:paraId="4E4410A9" w14:textId="3DEF791A" w:rsidR="00F20FB2" w:rsidRPr="00BC64B0" w:rsidRDefault="00F20FB2" w:rsidP="004F2D06">
      <w:pPr>
        <w:pStyle w:val="Titre2"/>
        <w:spacing w:before="320"/>
        <w:rPr>
          <w:rFonts w:cs="Arial"/>
        </w:rPr>
      </w:pPr>
      <w:bookmarkStart w:id="161" w:name="_Toc496018427"/>
      <w:bookmarkStart w:id="162" w:name="_Toc50099546"/>
      <w:bookmarkStart w:id="163" w:name="_Toc82095910"/>
      <w:bookmarkStart w:id="164" w:name="_Toc100557074"/>
      <w:bookmarkStart w:id="165" w:name="_Toc146288766"/>
      <w:bookmarkStart w:id="166" w:name="_Toc236236500"/>
      <w:r w:rsidRPr="00BC64B0">
        <w:rPr>
          <w:rFonts w:cs="Arial"/>
        </w:rPr>
        <w:t xml:space="preserve">Pénalités </w:t>
      </w:r>
      <w:bookmarkEnd w:id="161"/>
      <w:bookmarkEnd w:id="162"/>
      <w:bookmarkEnd w:id="163"/>
      <w:bookmarkEnd w:id="164"/>
      <w:bookmarkEnd w:id="165"/>
      <w:r w:rsidRPr="00BC64B0">
        <w:rPr>
          <w:rFonts w:cs="Arial"/>
        </w:rPr>
        <w:t>pour non-conformité du stand</w:t>
      </w:r>
      <w:bookmarkEnd w:id="166"/>
    </w:p>
    <w:p w14:paraId="1188E9A9" w14:textId="6C0F7FA2" w:rsidR="00F20FB2" w:rsidRPr="00BC64B0" w:rsidRDefault="00F20FB2" w:rsidP="00217B23">
      <w:pPr>
        <w:spacing w:after="80"/>
        <w:rPr>
          <w:rFonts w:cs="Arial"/>
          <w:color w:val="000000" w:themeColor="text1"/>
        </w:rPr>
      </w:pPr>
      <w:r w:rsidRPr="00BC64B0">
        <w:rPr>
          <w:rFonts w:cs="Arial"/>
        </w:rPr>
        <w:t>Par dérogation à l’</w:t>
      </w:r>
      <w:r w:rsidRPr="00BC64B0">
        <w:rPr>
          <w:rFonts w:cs="Arial"/>
          <w:color w:val="4F81BD" w:themeColor="accent1"/>
        </w:rPr>
        <w:t xml:space="preserve">article 14.1 </w:t>
      </w:r>
      <w:r w:rsidRPr="00BC64B0">
        <w:rPr>
          <w:rFonts w:cs="Arial"/>
        </w:rPr>
        <w:t xml:space="preserve">du CCAG-FCS, </w:t>
      </w:r>
      <w:r w:rsidRPr="00BC64B0">
        <w:rPr>
          <w:rFonts w:cs="Arial"/>
          <w:color w:val="000000" w:themeColor="text1"/>
        </w:rPr>
        <w:t>en cas de non-conformité du stand a</w:t>
      </w:r>
      <w:r w:rsidR="00F22A56" w:rsidRPr="00BC64B0">
        <w:rPr>
          <w:rFonts w:cs="Arial"/>
          <w:color w:val="000000" w:themeColor="text1"/>
        </w:rPr>
        <w:t>ux</w:t>
      </w:r>
      <w:r w:rsidRPr="00BC64B0">
        <w:rPr>
          <w:rFonts w:cs="Arial"/>
          <w:color w:val="000000" w:themeColor="text1"/>
        </w:rPr>
        <w:t xml:space="preserve"> prescriptions du CCTP et </w:t>
      </w:r>
      <w:r w:rsidR="00F22A56" w:rsidRPr="00BC64B0">
        <w:rPr>
          <w:rFonts w:cs="Arial"/>
          <w:color w:val="000000" w:themeColor="text1"/>
        </w:rPr>
        <w:t>à</w:t>
      </w:r>
      <w:r w:rsidRPr="00BC64B0">
        <w:rPr>
          <w:rFonts w:cs="Arial"/>
          <w:color w:val="000000" w:themeColor="text1"/>
        </w:rPr>
        <w:t xml:space="preserve"> l</w:t>
      </w:r>
      <w:r w:rsidR="00F22A56" w:rsidRPr="00BC64B0">
        <w:rPr>
          <w:rFonts w:cs="Arial"/>
          <w:color w:val="000000" w:themeColor="text1"/>
        </w:rPr>
        <w:t xml:space="preserve">’offre </w:t>
      </w:r>
      <w:r w:rsidRPr="00BC64B0">
        <w:rPr>
          <w:rFonts w:cs="Arial"/>
          <w:color w:val="000000" w:themeColor="text1"/>
        </w:rPr>
        <w:t>du titulaire</w:t>
      </w:r>
      <w:r w:rsidR="00F22A56" w:rsidRPr="00BC64B0">
        <w:rPr>
          <w:rFonts w:cs="Arial"/>
          <w:color w:val="000000" w:themeColor="text1"/>
        </w:rPr>
        <w:t>, il est appliqué,</w:t>
      </w:r>
      <w:r w:rsidRPr="00BC64B0">
        <w:rPr>
          <w:rFonts w:cs="Arial"/>
          <w:color w:val="000000" w:themeColor="text1"/>
        </w:rPr>
        <w:t xml:space="preserve"> sans mise en demeure préalable</w:t>
      </w:r>
      <w:r w:rsidR="00F22A56" w:rsidRPr="00BC64B0">
        <w:rPr>
          <w:rFonts w:cs="Arial"/>
          <w:color w:val="000000" w:themeColor="text1"/>
        </w:rPr>
        <w:t xml:space="preserve"> et</w:t>
      </w:r>
      <w:r w:rsidRPr="00BC64B0">
        <w:rPr>
          <w:rFonts w:cs="Arial"/>
          <w:color w:val="000000" w:themeColor="text1"/>
        </w:rPr>
        <w:t xml:space="preserve"> jusqu’à l</w:t>
      </w:r>
      <w:r w:rsidR="00F22A56" w:rsidRPr="00BC64B0">
        <w:rPr>
          <w:rFonts w:cs="Arial"/>
          <w:color w:val="000000" w:themeColor="text1"/>
        </w:rPr>
        <w:t>a mise en conformité du</w:t>
      </w:r>
      <w:r w:rsidRPr="00BC64B0">
        <w:rPr>
          <w:rFonts w:cs="Arial"/>
          <w:color w:val="000000" w:themeColor="text1"/>
        </w:rPr>
        <w:t xml:space="preserve"> stand :</w:t>
      </w:r>
    </w:p>
    <w:p w14:paraId="0CDA7617" w14:textId="7C88D94D" w:rsidR="005D4662" w:rsidRPr="00BC64B0" w:rsidRDefault="00F22A56" w:rsidP="005D4662">
      <w:pPr>
        <w:pStyle w:val="Puce1"/>
        <w:tabs>
          <w:tab w:val="left" w:leader="dot" w:pos="1843"/>
        </w:tabs>
        <w:rPr>
          <w:rFonts w:cs="Arial"/>
        </w:rPr>
      </w:pPr>
      <w:r w:rsidRPr="00BC64B0">
        <w:rPr>
          <w:rFonts w:cs="Arial"/>
          <w:color w:val="000000" w:themeColor="text1"/>
        </w:rPr>
        <w:t>Une pénalité forfaitaire de</w:t>
      </w:r>
      <w:r w:rsidRPr="00BC64B0">
        <w:rPr>
          <w:rFonts w:cs="Arial"/>
          <w:b/>
          <w:bCs/>
          <w:color w:val="000000" w:themeColor="text1"/>
        </w:rPr>
        <w:t xml:space="preserve"> </w:t>
      </w:r>
      <w:r w:rsidR="005D4662" w:rsidRPr="00BC64B0">
        <w:rPr>
          <w:rFonts w:cs="Arial"/>
          <w:b/>
          <w:bCs/>
          <w:color w:val="1F497D" w:themeColor="text2"/>
        </w:rPr>
        <w:t>400 € HT</w:t>
      </w:r>
      <w:r w:rsidRPr="00BC64B0">
        <w:rPr>
          <w:rFonts w:cs="Arial"/>
          <w:b/>
          <w:bCs/>
          <w:color w:val="1F497D" w:themeColor="text2"/>
        </w:rPr>
        <w:t xml:space="preserve"> </w:t>
      </w:r>
      <w:r w:rsidRPr="00BC64B0">
        <w:rPr>
          <w:rFonts w:cs="Arial"/>
          <w:color w:val="000000" w:themeColor="text1"/>
        </w:rPr>
        <w:t>par jour calendaire de retard</w:t>
      </w:r>
      <w:r w:rsidRPr="00BC64B0">
        <w:rPr>
          <w:rFonts w:cs="Arial"/>
        </w:rPr>
        <w:t xml:space="preserve"> pour les 2 (deux) premiers jours de retard. </w:t>
      </w:r>
    </w:p>
    <w:p w14:paraId="2EF9D3FC" w14:textId="19AA7809" w:rsidR="00F22A56" w:rsidRPr="00BC64B0" w:rsidRDefault="00F22A56" w:rsidP="00F22A56">
      <w:pPr>
        <w:pStyle w:val="Puce1"/>
        <w:tabs>
          <w:tab w:val="left" w:leader="dot" w:pos="1843"/>
        </w:tabs>
        <w:rPr>
          <w:rFonts w:cs="Arial"/>
        </w:rPr>
      </w:pPr>
      <w:r w:rsidRPr="00BC64B0">
        <w:rPr>
          <w:rFonts w:cs="Arial"/>
          <w:color w:val="000000" w:themeColor="text1"/>
        </w:rPr>
        <w:t>Une pénalité forfaitaire de</w:t>
      </w:r>
      <w:r w:rsidRPr="00BC64B0">
        <w:rPr>
          <w:rFonts w:cs="Arial"/>
          <w:b/>
          <w:bCs/>
          <w:color w:val="000000" w:themeColor="text1"/>
        </w:rPr>
        <w:t xml:space="preserve"> </w:t>
      </w:r>
      <w:r w:rsidRPr="00BC64B0">
        <w:rPr>
          <w:rFonts w:cs="Arial"/>
          <w:b/>
          <w:bCs/>
          <w:color w:val="1F497D" w:themeColor="text2"/>
        </w:rPr>
        <w:t xml:space="preserve">500 € HT </w:t>
      </w:r>
      <w:r w:rsidRPr="00BC64B0">
        <w:rPr>
          <w:rFonts w:cs="Arial"/>
          <w:color w:val="000000" w:themeColor="text1"/>
        </w:rPr>
        <w:t>par jour calendaire de retard</w:t>
      </w:r>
      <w:r w:rsidRPr="00BC64B0">
        <w:rPr>
          <w:rFonts w:cs="Arial"/>
        </w:rPr>
        <w:t xml:space="preserve"> </w:t>
      </w:r>
      <w:bookmarkEnd w:id="150"/>
      <w:bookmarkEnd w:id="151"/>
      <w:bookmarkEnd w:id="152"/>
      <w:bookmarkEnd w:id="153"/>
      <w:bookmarkEnd w:id="154"/>
      <w:bookmarkEnd w:id="155"/>
      <w:bookmarkEnd w:id="156"/>
      <w:bookmarkEnd w:id="157"/>
      <w:bookmarkEnd w:id="158"/>
      <w:r w:rsidRPr="00BC64B0">
        <w:rPr>
          <w:rFonts w:cs="Arial"/>
        </w:rPr>
        <w:t>à compter du troisième jour de retard.</w:t>
      </w:r>
    </w:p>
    <w:p w14:paraId="7D9A8108" w14:textId="7A81D60A" w:rsidR="00F22A56" w:rsidRPr="00BC64B0" w:rsidRDefault="00F22A56" w:rsidP="00F22A56">
      <w:pPr>
        <w:pStyle w:val="Titre2"/>
        <w:spacing w:before="320"/>
        <w:rPr>
          <w:rFonts w:cs="Arial"/>
        </w:rPr>
      </w:pPr>
      <w:bookmarkStart w:id="167" w:name="_Toc236236501"/>
      <w:r w:rsidRPr="00BC64B0">
        <w:rPr>
          <w:rFonts w:cs="Arial"/>
        </w:rPr>
        <w:t>Pénalités pour non-respect du délai contractuel de montage/démontage du stand</w:t>
      </w:r>
      <w:bookmarkEnd w:id="167"/>
    </w:p>
    <w:p w14:paraId="7E1D2CBF" w14:textId="4BB3FA09" w:rsidR="00EC1DBC" w:rsidRPr="00BC64B0" w:rsidRDefault="004D4D73" w:rsidP="00EC1DBC">
      <w:pPr>
        <w:rPr>
          <w:rFonts w:cs="Arial"/>
        </w:rPr>
      </w:pPr>
      <w:r w:rsidRPr="00BC64B0">
        <w:rPr>
          <w:rFonts w:cs="Arial"/>
        </w:rPr>
        <w:t>Par dérogation à l’</w:t>
      </w:r>
      <w:r w:rsidRPr="00BC64B0">
        <w:rPr>
          <w:rFonts w:cs="Arial"/>
          <w:color w:val="4F81BD" w:themeColor="accent1"/>
        </w:rPr>
        <w:t xml:space="preserve">article 14.1 </w:t>
      </w:r>
      <w:r w:rsidRPr="00BC64B0">
        <w:rPr>
          <w:rFonts w:cs="Arial"/>
        </w:rPr>
        <w:t xml:space="preserve">du CCAG-FCS, </w:t>
      </w:r>
      <w:r w:rsidRPr="00BC64B0">
        <w:rPr>
          <w:rFonts w:cs="Arial"/>
          <w:color w:val="000000" w:themeColor="text1"/>
        </w:rPr>
        <w:t xml:space="preserve">et en cas de non-respect par le titulaire du délai contractuel relatif au montage et démontage défini dans le CCTP, le titulaire encourt </w:t>
      </w:r>
      <w:r w:rsidRPr="00BC64B0">
        <w:rPr>
          <w:rFonts w:cs="Arial"/>
          <w:b/>
          <w:bCs/>
          <w:color w:val="000000" w:themeColor="text1"/>
          <w:u w:val="single"/>
        </w:rPr>
        <w:t xml:space="preserve">par jour </w:t>
      </w:r>
      <w:r w:rsidR="006726F0" w:rsidRPr="00BC64B0">
        <w:rPr>
          <w:rFonts w:cs="Arial"/>
          <w:b/>
          <w:bCs/>
          <w:color w:val="000000" w:themeColor="text1"/>
          <w:u w:val="single"/>
        </w:rPr>
        <w:t>calendaire</w:t>
      </w:r>
      <w:r w:rsidRPr="00BC64B0">
        <w:rPr>
          <w:rFonts w:cs="Arial"/>
          <w:b/>
          <w:bCs/>
          <w:color w:val="000000" w:themeColor="text1"/>
          <w:u w:val="single"/>
        </w:rPr>
        <w:t xml:space="preserve"> de retard</w:t>
      </w:r>
      <w:r w:rsidRPr="00BC64B0">
        <w:rPr>
          <w:rFonts w:cs="Arial"/>
          <w:color w:val="000000" w:themeColor="text1"/>
        </w:rPr>
        <w:t xml:space="preserve"> une pénalité s’élevant à </w:t>
      </w:r>
      <w:r w:rsidRPr="00BC64B0">
        <w:rPr>
          <w:rFonts w:cs="Arial"/>
          <w:b/>
          <w:bCs/>
          <w:color w:val="000000" w:themeColor="text1"/>
        </w:rPr>
        <w:t>10%</w:t>
      </w:r>
      <w:r w:rsidRPr="00BC64B0">
        <w:rPr>
          <w:rFonts w:cs="Arial"/>
          <w:color w:val="000000" w:themeColor="text1"/>
        </w:rPr>
        <w:t xml:space="preserve"> du montant TTC du marché</w:t>
      </w:r>
      <w:r w:rsidR="00133EFE" w:rsidRPr="00BC64B0">
        <w:rPr>
          <w:rFonts w:cs="Arial"/>
          <w:color w:val="000000" w:themeColor="text1"/>
        </w:rPr>
        <w:t xml:space="preserve"> subséquent</w:t>
      </w:r>
      <w:r w:rsidR="00EC1DBC" w:rsidRPr="00BC64B0">
        <w:rPr>
          <w:rFonts w:cs="Arial"/>
        </w:rPr>
        <w:t>.</w:t>
      </w:r>
    </w:p>
    <w:p w14:paraId="0FF29C9F" w14:textId="77777777" w:rsidR="00E857B6" w:rsidRPr="00BC64B0" w:rsidRDefault="00E857B6" w:rsidP="004F2D06">
      <w:pPr>
        <w:pStyle w:val="Titre2"/>
        <w:spacing w:before="320"/>
        <w:ind w:left="709" w:right="-284" w:hanging="709"/>
        <w:rPr>
          <w:rFonts w:cs="Arial"/>
        </w:rPr>
      </w:pPr>
      <w:bookmarkStart w:id="168" w:name="_Toc90633510"/>
      <w:bookmarkStart w:id="169" w:name="_Toc100557075"/>
      <w:bookmarkStart w:id="170" w:name="_Toc158877964"/>
      <w:bookmarkStart w:id="171" w:name="_Toc170286623"/>
      <w:bookmarkStart w:id="172" w:name="_Toc236236502"/>
      <w:r w:rsidRPr="00BC64B0">
        <w:rPr>
          <w:rFonts w:cs="Arial"/>
        </w:rPr>
        <w:t>Pénalités pour absence de production des éléments attestant la traçabilité des déchets</w:t>
      </w:r>
      <w:bookmarkEnd w:id="168"/>
      <w:bookmarkEnd w:id="169"/>
      <w:bookmarkEnd w:id="170"/>
      <w:bookmarkEnd w:id="171"/>
      <w:bookmarkEnd w:id="172"/>
    </w:p>
    <w:p w14:paraId="696F42E5" w14:textId="77777777" w:rsidR="00E857B6" w:rsidRPr="00BC64B0" w:rsidRDefault="00E857B6" w:rsidP="00E857B6">
      <w:pPr>
        <w:rPr>
          <w:rFonts w:cs="Arial"/>
        </w:rPr>
      </w:pPr>
      <w:r w:rsidRPr="00BC64B0">
        <w:rPr>
          <w:rFonts w:cs="Arial"/>
        </w:rPr>
        <w:t>L’établissement se réserve la possibilité d’imputer au titulaire, sans mise en demeure préalable, une pénalité de</w:t>
      </w:r>
      <w:r w:rsidRPr="00BC64B0">
        <w:rPr>
          <w:rFonts w:cs="Arial"/>
        </w:rPr>
        <w:br/>
      </w:r>
      <w:r w:rsidRPr="00BC64B0">
        <w:rPr>
          <w:rFonts w:cs="Arial"/>
          <w:b/>
          <w:bCs/>
          <w:color w:val="1F497D" w:themeColor="text2"/>
        </w:rPr>
        <w:t>100 € HT</w:t>
      </w:r>
      <w:r w:rsidRPr="00BC64B0">
        <w:rPr>
          <w:rFonts w:cs="Arial"/>
        </w:rPr>
        <w:t xml:space="preserve"> pour absence de production des éléments attestant la traçabilité des déchets.</w:t>
      </w:r>
    </w:p>
    <w:p w14:paraId="2DB04C6E" w14:textId="746C4104" w:rsidR="0074364D" w:rsidRPr="00BC64B0" w:rsidRDefault="0074364D" w:rsidP="0074364D">
      <w:pPr>
        <w:pStyle w:val="Titre2"/>
        <w:spacing w:before="320"/>
        <w:ind w:left="709" w:right="-284" w:hanging="709"/>
        <w:rPr>
          <w:rFonts w:cs="Arial"/>
        </w:rPr>
      </w:pPr>
      <w:bookmarkStart w:id="173" w:name="_Toc236236503"/>
      <w:r w:rsidRPr="00BC64B0">
        <w:rPr>
          <w:rFonts w:cs="Arial"/>
        </w:rPr>
        <w:t>Pénalités pour non remise d’une offre par le titulaire de l’accord-cadre</w:t>
      </w:r>
      <w:bookmarkEnd w:id="173"/>
    </w:p>
    <w:p w14:paraId="60CB1D98" w14:textId="1B493EDE" w:rsidR="0074364D" w:rsidRPr="00BC64B0" w:rsidRDefault="0074364D" w:rsidP="0074364D">
      <w:pPr>
        <w:spacing w:before="80" w:after="40"/>
        <w:rPr>
          <w:rFonts w:cs="Arial"/>
        </w:rPr>
      </w:pPr>
      <w:r w:rsidRPr="00BC64B0">
        <w:rPr>
          <w:rFonts w:cs="Arial"/>
        </w:rPr>
        <w:t xml:space="preserve">Pour chaque marché subséquent, sauf en cas de motif valable justifiant que le titulaire ne peut répondre au marché subséquent, lorsqu’un titulaire de l’accord-cadre ne remet pas d’offre celui-ci encourt, sans mise en demeure préalable, une pénalité forfaitaire de </w:t>
      </w:r>
      <w:r w:rsidRPr="00BC6C90">
        <w:rPr>
          <w:rFonts w:cs="Arial"/>
          <w:b/>
          <w:bCs/>
          <w:color w:val="4F81BD" w:themeColor="accent1"/>
        </w:rPr>
        <w:t>2000</w:t>
      </w:r>
      <w:r w:rsidRPr="00BC64B0">
        <w:rPr>
          <w:rFonts w:cs="Arial"/>
        </w:rPr>
        <w:t xml:space="preserve"> </w:t>
      </w:r>
      <w:r w:rsidR="00BC6C90" w:rsidRPr="00BC64B0">
        <w:rPr>
          <w:rFonts w:cs="Arial"/>
          <w:b/>
          <w:bCs/>
          <w:color w:val="1F497D" w:themeColor="text2"/>
        </w:rPr>
        <w:t>€ HT</w:t>
      </w:r>
    </w:p>
    <w:p w14:paraId="1531AC6B" w14:textId="04B5741A" w:rsidR="0074364D" w:rsidRPr="00BC64B0" w:rsidRDefault="0074364D" w:rsidP="0074364D">
      <w:pPr>
        <w:spacing w:before="80" w:after="40"/>
        <w:rPr>
          <w:rFonts w:cs="Arial"/>
        </w:rPr>
      </w:pPr>
      <w:r w:rsidRPr="00BC64B0">
        <w:rPr>
          <w:rFonts w:cs="Arial"/>
        </w:rPr>
        <w:t xml:space="preserve">En outre, pour chaque marché subséquent, lorsqu’un titulaire de l’accord-cadre remet une offre inappropriée (équivalent à une absence d’offre) celui-ci encourt, sans mise en demeure préalable, </w:t>
      </w:r>
      <w:r w:rsidR="00BC6C90" w:rsidRPr="00BC64B0">
        <w:rPr>
          <w:rFonts w:cs="Arial"/>
        </w:rPr>
        <w:t xml:space="preserve">une pénalité forfaitaire de </w:t>
      </w:r>
      <w:r w:rsidR="00BC6C90" w:rsidRPr="00BC6C90">
        <w:rPr>
          <w:rFonts w:cs="Arial"/>
          <w:b/>
          <w:bCs/>
          <w:color w:val="4F81BD" w:themeColor="accent1"/>
        </w:rPr>
        <w:t>2000</w:t>
      </w:r>
      <w:r w:rsidR="00BC6C90" w:rsidRPr="00BC64B0">
        <w:rPr>
          <w:rFonts w:cs="Arial"/>
        </w:rPr>
        <w:t xml:space="preserve"> </w:t>
      </w:r>
      <w:r w:rsidR="00BC6C90" w:rsidRPr="00BC64B0">
        <w:rPr>
          <w:rFonts w:cs="Arial"/>
          <w:b/>
          <w:bCs/>
          <w:color w:val="1F497D" w:themeColor="text2"/>
        </w:rPr>
        <w:t>€ HT</w:t>
      </w:r>
      <w:r w:rsidR="00BC6C90">
        <w:rPr>
          <w:rFonts w:cs="Arial"/>
          <w:b/>
          <w:bCs/>
          <w:color w:val="1F497D" w:themeColor="text2"/>
        </w:rPr>
        <w:t>.</w:t>
      </w:r>
    </w:p>
    <w:p w14:paraId="55DF9B7E" w14:textId="26458419" w:rsidR="0009416F" w:rsidRPr="00BC64B0" w:rsidRDefault="0009416F" w:rsidP="004F2D06">
      <w:pPr>
        <w:pStyle w:val="Titre2"/>
        <w:spacing w:before="320"/>
        <w:rPr>
          <w:rFonts w:cs="Arial"/>
        </w:rPr>
      </w:pPr>
      <w:bookmarkStart w:id="174" w:name="_Toc388866478"/>
      <w:bookmarkStart w:id="175" w:name="_Toc404862986"/>
      <w:bookmarkStart w:id="176" w:name="_Toc429729453"/>
      <w:bookmarkStart w:id="177" w:name="_Toc461009760"/>
      <w:bookmarkStart w:id="178" w:name="_Toc496018428"/>
      <w:bookmarkStart w:id="179" w:name="_Toc50099547"/>
      <w:bookmarkStart w:id="180" w:name="_Toc82095911"/>
      <w:bookmarkStart w:id="181" w:name="_Toc100557076"/>
      <w:bookmarkStart w:id="182" w:name="_Toc236236504"/>
      <w:r w:rsidRPr="00BC64B0">
        <w:rPr>
          <w:rFonts w:cs="Arial"/>
        </w:rPr>
        <w:t>Pénalité pour travail dissimulé</w:t>
      </w:r>
      <w:bookmarkEnd w:id="174"/>
      <w:bookmarkEnd w:id="175"/>
      <w:bookmarkEnd w:id="176"/>
      <w:bookmarkEnd w:id="177"/>
      <w:bookmarkEnd w:id="178"/>
      <w:bookmarkEnd w:id="179"/>
      <w:bookmarkEnd w:id="180"/>
      <w:bookmarkEnd w:id="181"/>
      <w:bookmarkEnd w:id="182"/>
    </w:p>
    <w:p w14:paraId="7E5D2150" w14:textId="55669712" w:rsidR="0009416F" w:rsidRPr="00BC64B0" w:rsidRDefault="0009416F" w:rsidP="0009416F">
      <w:pPr>
        <w:rPr>
          <w:rFonts w:cs="Arial"/>
        </w:rPr>
      </w:pPr>
      <w:r w:rsidRPr="00BC64B0">
        <w:rPr>
          <w:rFonts w:cs="Arial"/>
        </w:rPr>
        <w:t>En application de l’</w:t>
      </w:r>
      <w:r w:rsidRPr="00BC64B0">
        <w:rPr>
          <w:rFonts w:cs="Arial"/>
          <w:color w:val="4F81BD" w:themeColor="accent1"/>
        </w:rPr>
        <w:t xml:space="preserve">article L8222-6 </w:t>
      </w:r>
      <w:r w:rsidRPr="00BC64B0">
        <w:rPr>
          <w:rFonts w:cs="Arial"/>
        </w:rPr>
        <w:t xml:space="preserve">du Code du travail, si le titulaire du marché ne s’acquitte pas des formalités mentionnées aux </w:t>
      </w:r>
      <w:r w:rsidRPr="00BC64B0">
        <w:rPr>
          <w:rFonts w:cs="Arial"/>
          <w:color w:val="4F81BD" w:themeColor="accent1"/>
        </w:rPr>
        <w:t xml:space="preserve">articles L8221-3 à L8221-5 </w:t>
      </w:r>
      <w:r w:rsidRPr="00BC64B0">
        <w:rPr>
          <w:rFonts w:cs="Arial"/>
        </w:rPr>
        <w:t xml:space="preserve">du Code du travail en matière de travail dissimulé par dissimulation d’activité ou d’emploi salarié, l’acheteur appliquera une pénalité correspondant à </w:t>
      </w:r>
      <w:r w:rsidRPr="00BC64B0">
        <w:rPr>
          <w:rFonts w:cs="Arial"/>
          <w:b/>
        </w:rPr>
        <w:t>10</w:t>
      </w:r>
      <w:r w:rsidRPr="00BC64B0">
        <w:rPr>
          <w:rFonts w:cs="Arial"/>
        </w:rPr>
        <w:t> </w:t>
      </w:r>
      <w:r w:rsidRPr="00BC64B0">
        <w:rPr>
          <w:rFonts w:cs="Arial"/>
          <w:b/>
        </w:rPr>
        <w:t xml:space="preserve">% </w:t>
      </w:r>
      <w:r w:rsidRPr="00BC64B0">
        <w:rPr>
          <w:rFonts w:cs="Arial"/>
        </w:rPr>
        <w:t>du montant TTC du marché</w:t>
      </w:r>
      <w:r w:rsidR="00BC6C90">
        <w:rPr>
          <w:rFonts w:cs="Arial"/>
        </w:rPr>
        <w:t xml:space="preserve"> subséquent</w:t>
      </w:r>
      <w:r w:rsidRPr="00BC64B0">
        <w:rPr>
          <w:rFonts w:cs="Arial"/>
        </w:rPr>
        <w:t>.</w:t>
      </w:r>
    </w:p>
    <w:p w14:paraId="55D3F385" w14:textId="77777777" w:rsidR="0009416F" w:rsidRPr="00BC64B0" w:rsidRDefault="0009416F" w:rsidP="0009416F">
      <w:pPr>
        <w:rPr>
          <w:rFonts w:cs="Arial"/>
        </w:rPr>
      </w:pPr>
      <w:r w:rsidRPr="00BC64B0">
        <w:rPr>
          <w:rFonts w:cs="Arial"/>
        </w:rPr>
        <w:t xml:space="preserve">Le montant de cette pénalité ne pourra toutefois pas excéder celui des amendes encourues en application des </w:t>
      </w:r>
      <w:r w:rsidRPr="00BC64B0">
        <w:rPr>
          <w:rFonts w:cs="Arial"/>
          <w:color w:val="4F81BD" w:themeColor="accent1"/>
        </w:rPr>
        <w:t>articles L8224-1</w:t>
      </w:r>
      <w:r w:rsidRPr="00BC64B0">
        <w:rPr>
          <w:rFonts w:cs="Arial"/>
        </w:rPr>
        <w:t xml:space="preserve">, </w:t>
      </w:r>
      <w:r w:rsidRPr="00BC64B0">
        <w:rPr>
          <w:rFonts w:cs="Arial"/>
          <w:color w:val="4F81BD" w:themeColor="accent1"/>
        </w:rPr>
        <w:t xml:space="preserve">L8224-2 </w:t>
      </w:r>
      <w:r w:rsidRPr="00BC64B0">
        <w:rPr>
          <w:rFonts w:cs="Arial"/>
        </w:rPr>
        <w:t xml:space="preserve">et </w:t>
      </w:r>
      <w:r w:rsidRPr="00BC64B0">
        <w:rPr>
          <w:rFonts w:cs="Arial"/>
          <w:color w:val="4F81BD" w:themeColor="accent1"/>
        </w:rPr>
        <w:t xml:space="preserve">L8224-5 </w:t>
      </w:r>
      <w:r w:rsidRPr="00BC64B0">
        <w:rPr>
          <w:rFonts w:cs="Arial"/>
        </w:rPr>
        <w:t>du Code du travail en matière de travail dissimulé.</w:t>
      </w:r>
    </w:p>
    <w:p w14:paraId="764C51A5" w14:textId="77777777" w:rsidR="00653977" w:rsidRPr="00BC64B0" w:rsidRDefault="00653977" w:rsidP="00653977">
      <w:pPr>
        <w:pStyle w:val="Titre1"/>
        <w:rPr>
          <w:rFonts w:cs="Arial"/>
        </w:rPr>
      </w:pPr>
      <w:bookmarkStart w:id="183" w:name="_Toc526428749"/>
      <w:bookmarkStart w:id="184" w:name="_Toc50099549"/>
      <w:bookmarkStart w:id="185" w:name="_Toc82095913"/>
      <w:bookmarkStart w:id="186" w:name="_Toc100557077"/>
      <w:bookmarkStart w:id="187" w:name="_Toc236236505"/>
      <w:r w:rsidRPr="00BC64B0">
        <w:rPr>
          <w:rFonts w:cs="Arial"/>
        </w:rPr>
        <w:t>Responsabilité</w:t>
      </w:r>
      <w:bookmarkEnd w:id="183"/>
      <w:bookmarkEnd w:id="184"/>
      <w:bookmarkEnd w:id="185"/>
      <w:bookmarkEnd w:id="186"/>
      <w:bookmarkEnd w:id="187"/>
    </w:p>
    <w:p w14:paraId="68E51A1B" w14:textId="34360D72" w:rsidR="00653977" w:rsidRPr="00BC64B0" w:rsidRDefault="00653977" w:rsidP="00653977">
      <w:pPr>
        <w:spacing w:before="200"/>
        <w:rPr>
          <w:rFonts w:cs="Arial"/>
        </w:rPr>
      </w:pPr>
      <w:r w:rsidRPr="00BC64B0">
        <w:rPr>
          <w:rFonts w:cs="Arial"/>
        </w:rPr>
        <w:t>Le titulaire assume la responsabilité de l’exécution des prestations. En conséquence, il est seul responsable des dommages matériels, immatériels et pécuniaires que l’exécution des prestations peut causer, directement ou indirectement, à son personnel ou à des tiers, à ses biens et aux biens appartenant à l’Institut Agro ou à des tiers.</w:t>
      </w:r>
    </w:p>
    <w:p w14:paraId="2FA283FC" w14:textId="77777777" w:rsidR="00DB7660" w:rsidRPr="00BC64B0" w:rsidRDefault="00DB7660" w:rsidP="006656BC">
      <w:pPr>
        <w:pStyle w:val="Titre1"/>
        <w:rPr>
          <w:rFonts w:cs="Arial"/>
        </w:rPr>
      </w:pPr>
      <w:bookmarkStart w:id="188" w:name="_Toc526428750"/>
      <w:bookmarkStart w:id="189" w:name="_Toc50099550"/>
      <w:bookmarkStart w:id="190" w:name="_Toc82095914"/>
      <w:bookmarkStart w:id="191" w:name="_Toc114757201"/>
      <w:bookmarkStart w:id="192" w:name="_Toc236236506"/>
      <w:r w:rsidRPr="00BC64B0">
        <w:rPr>
          <w:rFonts w:cs="Arial"/>
        </w:rPr>
        <w:lastRenderedPageBreak/>
        <w:t>Confidentialité et données personnelles</w:t>
      </w:r>
      <w:bookmarkEnd w:id="188"/>
      <w:bookmarkEnd w:id="189"/>
      <w:bookmarkEnd w:id="190"/>
      <w:bookmarkEnd w:id="191"/>
      <w:bookmarkEnd w:id="192"/>
    </w:p>
    <w:p w14:paraId="08AE246E" w14:textId="39C37B96" w:rsidR="00DB7660" w:rsidRPr="00BC64B0" w:rsidRDefault="00DB7660" w:rsidP="00DB7660">
      <w:pPr>
        <w:pStyle w:val="Titre2"/>
        <w:spacing w:before="280"/>
        <w:rPr>
          <w:rFonts w:cs="Arial"/>
        </w:rPr>
      </w:pPr>
      <w:bookmarkStart w:id="193" w:name="_Toc526428751"/>
      <w:bookmarkStart w:id="194" w:name="_Toc50099551"/>
      <w:bookmarkStart w:id="195" w:name="_Toc82095915"/>
      <w:bookmarkStart w:id="196" w:name="_Toc114757202"/>
      <w:bookmarkStart w:id="197" w:name="_Toc236236507"/>
      <w:r w:rsidRPr="00BC64B0">
        <w:rPr>
          <w:rFonts w:cs="Arial"/>
        </w:rPr>
        <w:t>Confidentialité</w:t>
      </w:r>
      <w:bookmarkEnd w:id="193"/>
      <w:bookmarkEnd w:id="194"/>
      <w:bookmarkEnd w:id="195"/>
      <w:bookmarkEnd w:id="196"/>
      <w:bookmarkEnd w:id="197"/>
    </w:p>
    <w:p w14:paraId="1BB84730" w14:textId="0C13FC70" w:rsidR="00DB7660" w:rsidRPr="00BC64B0" w:rsidRDefault="00DB7660" w:rsidP="00093045">
      <w:pPr>
        <w:spacing w:before="80" w:after="80"/>
        <w:rPr>
          <w:rFonts w:cs="Arial"/>
        </w:rPr>
      </w:pPr>
      <w:r w:rsidRPr="00BC64B0">
        <w:rPr>
          <w:rFonts w:cs="Arial"/>
        </w:rPr>
        <w:t xml:space="preserve">Le titulaire et l’acheteur s’engagent chacun à ne pas divulguer toute information confidentielle en provenance de l’autre partie qui pourrait leur parvenir à l’occasion de l’exécution </w:t>
      </w:r>
      <w:r w:rsidR="00A65D01" w:rsidRPr="00BC64B0">
        <w:rPr>
          <w:rFonts w:cs="Arial"/>
        </w:rPr>
        <w:t>d</w:t>
      </w:r>
      <w:r w:rsidR="0023494B" w:rsidRPr="00BC64B0">
        <w:rPr>
          <w:rFonts w:cs="Arial"/>
        </w:rPr>
        <w:t xml:space="preserve">u </w:t>
      </w:r>
      <w:r w:rsidR="00133EFE" w:rsidRPr="00BC64B0">
        <w:rPr>
          <w:rFonts w:cs="Arial"/>
        </w:rPr>
        <w:t>présent accord-cadre.</w:t>
      </w:r>
    </w:p>
    <w:p w14:paraId="078FAAE6" w14:textId="3A048B84" w:rsidR="00DB7660" w:rsidRPr="00BC64B0" w:rsidRDefault="00DB7660" w:rsidP="00093045">
      <w:pPr>
        <w:spacing w:before="80" w:after="80"/>
        <w:rPr>
          <w:rFonts w:cs="Arial"/>
        </w:rPr>
      </w:pPr>
      <w:r w:rsidRPr="00BC64B0">
        <w:rPr>
          <w:rFonts w:cs="Arial"/>
        </w:rPr>
        <w:t xml:space="preserve">Le titulaire et ses collaborateurs s'interdisent de communiquer à quiconque, directement ou indirectement, tout ou partie des informations, et documents de toute nature, techniques, financières, administratives, juridiques et stratégiques, dont ils auraient eu connaissance à l'occasion de l'exécution du présent </w:t>
      </w:r>
      <w:r w:rsidR="00133EFE" w:rsidRPr="00BC64B0">
        <w:rPr>
          <w:rFonts w:cs="Arial"/>
        </w:rPr>
        <w:t>accord-cadre.</w:t>
      </w:r>
    </w:p>
    <w:p w14:paraId="2D9BDE59" w14:textId="53354A09" w:rsidR="00DB7660" w:rsidRPr="00BC64B0" w:rsidRDefault="00DB7660" w:rsidP="00093045">
      <w:pPr>
        <w:spacing w:before="80" w:after="80"/>
        <w:rPr>
          <w:rFonts w:cs="Arial"/>
        </w:rPr>
      </w:pPr>
      <w:r w:rsidRPr="00BC64B0">
        <w:rPr>
          <w:rFonts w:cs="Arial"/>
        </w:rPr>
        <w:t xml:space="preserve">Tous les documents ou informations qui sont portés à la connaissance du titulaire ou qui sont produits dans le cadre de l’exécution du présent </w:t>
      </w:r>
      <w:r w:rsidR="00133EFE" w:rsidRPr="00BC64B0">
        <w:rPr>
          <w:rFonts w:cs="Arial"/>
        </w:rPr>
        <w:t>accord-cadre</w:t>
      </w:r>
      <w:r w:rsidR="0023494B" w:rsidRPr="00BC64B0">
        <w:rPr>
          <w:rFonts w:cs="Arial"/>
        </w:rPr>
        <w:t xml:space="preserve"> </w:t>
      </w:r>
      <w:r w:rsidRPr="00BC64B0">
        <w:rPr>
          <w:rFonts w:cs="Arial"/>
        </w:rPr>
        <w:t xml:space="preserve">sont protégés et gardés strictement confidentiels. Ils ne peuvent être divulgués par le titulaire à des personnes tiers au présent </w:t>
      </w:r>
      <w:r w:rsidR="00133EFE" w:rsidRPr="00BC64B0">
        <w:rPr>
          <w:rFonts w:cs="Arial"/>
        </w:rPr>
        <w:t>accord-cadre</w:t>
      </w:r>
      <w:r w:rsidR="0023494B" w:rsidRPr="00BC64B0">
        <w:rPr>
          <w:rFonts w:cs="Arial"/>
        </w:rPr>
        <w:t xml:space="preserve"> </w:t>
      </w:r>
      <w:r w:rsidRPr="00BC64B0">
        <w:rPr>
          <w:rFonts w:cs="Arial"/>
        </w:rPr>
        <w:t>sans l’autorisation préalable de l’acheteur.</w:t>
      </w:r>
    </w:p>
    <w:p w14:paraId="4FADB6ED" w14:textId="77777777" w:rsidR="00DB7660" w:rsidRPr="00BC64B0" w:rsidRDefault="00DB7660" w:rsidP="00093045">
      <w:pPr>
        <w:spacing w:before="80" w:after="80"/>
        <w:rPr>
          <w:rFonts w:cs="Arial"/>
        </w:rPr>
      </w:pPr>
      <w:r w:rsidRPr="00BC64B0">
        <w:rPr>
          <w:rFonts w:cs="Arial"/>
        </w:rPr>
        <w:t xml:space="preserve">Le titulaire garantit que ses employés, co-traitants ou sous-traitants connaissent et respectent cette obligation de confidentialité. </w:t>
      </w:r>
    </w:p>
    <w:p w14:paraId="564F7D96" w14:textId="77777777" w:rsidR="00DB7660" w:rsidRPr="00BC64B0" w:rsidRDefault="00DB7660" w:rsidP="00093045">
      <w:pPr>
        <w:spacing w:before="80" w:after="80"/>
        <w:rPr>
          <w:rFonts w:cs="Arial"/>
        </w:rPr>
      </w:pPr>
      <w:r w:rsidRPr="00BC64B0">
        <w:rPr>
          <w:rFonts w:cs="Arial"/>
        </w:rPr>
        <w:t>Le titulaire déclare se soumettre aux obligations résultant pour eux de l’application de ces mesures.</w:t>
      </w:r>
    </w:p>
    <w:p w14:paraId="4291B504" w14:textId="77777777" w:rsidR="00DB7660" w:rsidRPr="00BC64B0" w:rsidRDefault="00DB7660" w:rsidP="00093045">
      <w:pPr>
        <w:spacing w:before="80" w:after="80"/>
        <w:rPr>
          <w:rFonts w:cs="Arial"/>
        </w:rPr>
      </w:pPr>
      <w:r w:rsidRPr="00BC64B0">
        <w:rPr>
          <w:rFonts w:cs="Arial"/>
        </w:rPr>
        <w:t>Le titulaire reconnaît que toute divulgation léserait les intérêts de l’acheteur et engagerait sa responsabilité.</w:t>
      </w:r>
    </w:p>
    <w:p w14:paraId="6ADA25E7" w14:textId="45D16589" w:rsidR="00DB7660" w:rsidRPr="00BC64B0" w:rsidRDefault="00DB7660" w:rsidP="00093045">
      <w:pPr>
        <w:pStyle w:val="Titre2"/>
        <w:spacing w:before="280"/>
        <w:rPr>
          <w:rFonts w:cs="Arial"/>
        </w:rPr>
      </w:pPr>
      <w:bookmarkStart w:id="198" w:name="_Toc526428752"/>
      <w:bookmarkStart w:id="199" w:name="_Toc50099552"/>
      <w:bookmarkStart w:id="200" w:name="_Toc82095916"/>
      <w:bookmarkStart w:id="201" w:name="_Toc114757203"/>
      <w:bookmarkStart w:id="202" w:name="_Toc236236508"/>
      <w:r w:rsidRPr="00BC64B0">
        <w:rPr>
          <w:rFonts w:cs="Arial"/>
        </w:rPr>
        <w:t>Données personnelles</w:t>
      </w:r>
      <w:bookmarkEnd w:id="198"/>
      <w:bookmarkEnd w:id="199"/>
      <w:bookmarkEnd w:id="200"/>
      <w:bookmarkEnd w:id="201"/>
      <w:bookmarkEnd w:id="202"/>
    </w:p>
    <w:p w14:paraId="4DED0BBF" w14:textId="05CFCEEA" w:rsidR="00DB7660" w:rsidRPr="00BC64B0" w:rsidRDefault="00DB7660" w:rsidP="00DB7660">
      <w:pPr>
        <w:rPr>
          <w:rFonts w:cs="Arial"/>
        </w:rPr>
      </w:pPr>
      <w:r w:rsidRPr="00BC64B0">
        <w:rPr>
          <w:rFonts w:cs="Arial"/>
        </w:rPr>
        <w:t xml:space="preserve">Les données personnelles recueillies dans le cadre du présent </w:t>
      </w:r>
      <w:r w:rsidR="00133EFE" w:rsidRPr="00BC64B0">
        <w:rPr>
          <w:rFonts w:cs="Arial"/>
        </w:rPr>
        <w:t>accord-cadre</w:t>
      </w:r>
      <w:r w:rsidR="0023494B" w:rsidRPr="00BC64B0">
        <w:rPr>
          <w:rFonts w:cs="Arial"/>
        </w:rPr>
        <w:t xml:space="preserve"> </w:t>
      </w:r>
      <w:r w:rsidRPr="00BC64B0">
        <w:rPr>
          <w:rFonts w:cs="Arial"/>
        </w:rPr>
        <w:t xml:space="preserve">sont traitées conformément à la loi Informatique et Libertés n°78-17 du 6 janvier 1978 modifiée dite « Informatique et Liberté » ainsi qu’au </w:t>
      </w:r>
      <w:r w:rsidRPr="00BC64B0">
        <w:rPr>
          <w:rFonts w:cs="Arial"/>
          <w:bCs/>
        </w:rPr>
        <w:t>Règlement (UE) 2016/679</w:t>
      </w:r>
      <w:r w:rsidRPr="00BC64B0">
        <w:rPr>
          <w:rFonts w:cs="Arial"/>
        </w:rPr>
        <w:t> du 27 avril 2016 relatif à la protection des personnes physiques à l’égard du traitement des données à caractère personnel et à la libre circulation de ces données (dit « règlement général sur la protection des données » - RGPD).</w:t>
      </w:r>
    </w:p>
    <w:p w14:paraId="19E88FE8" w14:textId="77777777" w:rsidR="00DB7660" w:rsidRPr="00BC64B0" w:rsidRDefault="00DB7660" w:rsidP="00DF7849">
      <w:pPr>
        <w:keepNext/>
        <w:spacing w:after="80"/>
        <w:rPr>
          <w:rFonts w:cs="Arial"/>
        </w:rPr>
      </w:pPr>
      <w:r w:rsidRPr="00BC64B0">
        <w:rPr>
          <w:rFonts w:cs="Arial"/>
        </w:rPr>
        <w:t>À ce titre, le prestataire s’engage à :</w:t>
      </w:r>
    </w:p>
    <w:p w14:paraId="09E571E1" w14:textId="542B6CFE" w:rsidR="00DB7660" w:rsidRPr="00BC64B0" w:rsidRDefault="00DB7660" w:rsidP="006656BC">
      <w:pPr>
        <w:pStyle w:val="Puce1"/>
        <w:rPr>
          <w:rFonts w:cs="Arial"/>
        </w:rPr>
      </w:pPr>
      <w:proofErr w:type="gramStart"/>
      <w:r w:rsidRPr="00BC64B0">
        <w:rPr>
          <w:rFonts w:cs="Arial"/>
        </w:rPr>
        <w:t>traiter</w:t>
      </w:r>
      <w:proofErr w:type="gramEnd"/>
      <w:r w:rsidRPr="00BC64B0">
        <w:rPr>
          <w:rFonts w:cs="Arial"/>
        </w:rPr>
        <w:t xml:space="preserve"> les données personnelles </w:t>
      </w:r>
      <w:r w:rsidRPr="00BC64B0">
        <w:rPr>
          <w:rFonts w:cs="Arial"/>
          <w:bCs/>
        </w:rPr>
        <w:t xml:space="preserve">uniquement pour la seule finalité </w:t>
      </w:r>
      <w:r w:rsidRPr="00BC64B0">
        <w:rPr>
          <w:rFonts w:cs="Arial"/>
        </w:rPr>
        <w:t xml:space="preserve">définie par le présent </w:t>
      </w:r>
      <w:r w:rsidR="00E83536" w:rsidRPr="00BC64B0">
        <w:rPr>
          <w:rFonts w:cs="Arial"/>
        </w:rPr>
        <w:t>accord-cadre</w:t>
      </w:r>
      <w:r w:rsidR="0023494B" w:rsidRPr="00BC64B0">
        <w:rPr>
          <w:rFonts w:cs="Arial"/>
        </w:rPr>
        <w:t xml:space="preserve"> </w:t>
      </w:r>
      <w:r w:rsidRPr="00BC64B0">
        <w:rPr>
          <w:rFonts w:cs="Arial"/>
        </w:rPr>
        <w:t>;</w:t>
      </w:r>
    </w:p>
    <w:p w14:paraId="424E79DD" w14:textId="77777777" w:rsidR="00DB7660" w:rsidRPr="00BC64B0" w:rsidRDefault="00DB7660" w:rsidP="006656BC">
      <w:pPr>
        <w:pStyle w:val="Puce1"/>
        <w:rPr>
          <w:rFonts w:cs="Arial"/>
        </w:rPr>
      </w:pPr>
      <w:proofErr w:type="gramStart"/>
      <w:r w:rsidRPr="00BC64B0">
        <w:rPr>
          <w:rFonts w:cs="Arial"/>
        </w:rPr>
        <w:t>traiter</w:t>
      </w:r>
      <w:proofErr w:type="gramEnd"/>
      <w:r w:rsidRPr="00BC64B0">
        <w:rPr>
          <w:rFonts w:cs="Arial"/>
        </w:rPr>
        <w:t xml:space="preserve"> les données personnelles conformément</w:t>
      </w:r>
      <w:r w:rsidRPr="00BC64B0">
        <w:rPr>
          <w:rFonts w:cs="Arial"/>
          <w:bCs/>
        </w:rPr>
        <w:t xml:space="preserve"> aux instructions de </w:t>
      </w:r>
      <w:r w:rsidRPr="00BC64B0">
        <w:rPr>
          <w:rFonts w:cs="Arial"/>
        </w:rPr>
        <w:t>l’acheteur</w:t>
      </w:r>
      <w:r w:rsidRPr="00BC64B0">
        <w:rPr>
          <w:rFonts w:cs="Arial"/>
          <w:bCs/>
        </w:rPr>
        <w:t> </w:t>
      </w:r>
      <w:r w:rsidRPr="00BC64B0">
        <w:rPr>
          <w:rFonts w:cs="Arial"/>
        </w:rPr>
        <w:t>;</w:t>
      </w:r>
    </w:p>
    <w:p w14:paraId="57A5E4CE" w14:textId="043F6B8C" w:rsidR="00DB7660" w:rsidRPr="00BC64B0" w:rsidRDefault="00DB7660" w:rsidP="006656BC">
      <w:pPr>
        <w:pStyle w:val="Puce1"/>
        <w:rPr>
          <w:rFonts w:cs="Arial"/>
        </w:rPr>
      </w:pPr>
      <w:proofErr w:type="gramStart"/>
      <w:r w:rsidRPr="00BC64B0">
        <w:rPr>
          <w:rFonts w:cs="Arial"/>
        </w:rPr>
        <w:t>garantir</w:t>
      </w:r>
      <w:proofErr w:type="gramEnd"/>
      <w:r w:rsidRPr="00BC64B0">
        <w:rPr>
          <w:rFonts w:cs="Arial"/>
        </w:rPr>
        <w:t xml:space="preserve"> la </w:t>
      </w:r>
      <w:r w:rsidRPr="00BC64B0">
        <w:rPr>
          <w:rFonts w:cs="Arial"/>
          <w:bCs/>
        </w:rPr>
        <w:t xml:space="preserve">confidentialité </w:t>
      </w:r>
      <w:r w:rsidRPr="00BC64B0">
        <w:rPr>
          <w:rFonts w:cs="Arial"/>
        </w:rPr>
        <w:t xml:space="preserve">des données personnelles traitées dans le présent </w:t>
      </w:r>
      <w:r w:rsidR="00E83536" w:rsidRPr="00BC64B0">
        <w:rPr>
          <w:rFonts w:cs="Arial"/>
        </w:rPr>
        <w:t>accord-cadre</w:t>
      </w:r>
      <w:r w:rsidR="0023494B" w:rsidRPr="00BC64B0">
        <w:rPr>
          <w:rFonts w:cs="Arial"/>
        </w:rPr>
        <w:t xml:space="preserve"> </w:t>
      </w:r>
      <w:r w:rsidRPr="00BC64B0">
        <w:rPr>
          <w:rFonts w:cs="Arial"/>
        </w:rPr>
        <w:t>;</w:t>
      </w:r>
    </w:p>
    <w:p w14:paraId="1247A4A8" w14:textId="55DE553E" w:rsidR="00DB7660" w:rsidRPr="00BC64B0" w:rsidRDefault="00DB7660" w:rsidP="006656BC">
      <w:pPr>
        <w:pStyle w:val="Puce1"/>
        <w:rPr>
          <w:rFonts w:cs="Arial"/>
        </w:rPr>
      </w:pPr>
      <w:proofErr w:type="gramStart"/>
      <w:r w:rsidRPr="00BC64B0">
        <w:rPr>
          <w:rFonts w:cs="Arial"/>
        </w:rPr>
        <w:t>veiller</w:t>
      </w:r>
      <w:proofErr w:type="gramEnd"/>
      <w:r w:rsidRPr="00BC64B0">
        <w:rPr>
          <w:rFonts w:cs="Arial"/>
        </w:rPr>
        <w:t xml:space="preserve"> à ce que les </w:t>
      </w:r>
      <w:r w:rsidRPr="00BC64B0">
        <w:rPr>
          <w:rFonts w:cs="Arial"/>
          <w:bCs/>
        </w:rPr>
        <w:t>personnes autorisées à traiter les données personnelles en</w:t>
      </w:r>
      <w:r w:rsidRPr="00BC64B0">
        <w:rPr>
          <w:rFonts w:cs="Arial"/>
        </w:rPr>
        <w:t xml:space="preserve"> vertu du présent </w:t>
      </w:r>
      <w:r w:rsidR="00E83536" w:rsidRPr="00BC64B0">
        <w:rPr>
          <w:rFonts w:cs="Arial"/>
        </w:rPr>
        <w:t xml:space="preserve">accord-cadre </w:t>
      </w:r>
      <w:r w:rsidRPr="00BC64B0">
        <w:rPr>
          <w:rFonts w:cs="Arial"/>
        </w:rPr>
        <w:t xml:space="preserve">s’engagent à respecter la </w:t>
      </w:r>
      <w:r w:rsidRPr="00BC64B0">
        <w:rPr>
          <w:rFonts w:cs="Arial"/>
          <w:bCs/>
        </w:rPr>
        <w:t xml:space="preserve">confidentialité </w:t>
      </w:r>
      <w:r w:rsidRPr="00BC64B0">
        <w:rPr>
          <w:rFonts w:cs="Arial"/>
        </w:rPr>
        <w:t>ou soient soumises à une obligation légale appropriée de confidentialité ;</w:t>
      </w:r>
    </w:p>
    <w:p w14:paraId="61847122" w14:textId="77777777" w:rsidR="00DB7660" w:rsidRPr="00BC64B0" w:rsidRDefault="00DB7660" w:rsidP="006656BC">
      <w:pPr>
        <w:pStyle w:val="Puce1"/>
        <w:rPr>
          <w:rFonts w:cs="Arial"/>
          <w:bCs/>
        </w:rPr>
      </w:pPr>
      <w:proofErr w:type="gramStart"/>
      <w:r w:rsidRPr="00BC64B0">
        <w:rPr>
          <w:rFonts w:cs="Arial"/>
          <w:bCs/>
        </w:rPr>
        <w:t>prendre</w:t>
      </w:r>
      <w:proofErr w:type="gramEnd"/>
      <w:r w:rsidRPr="00BC64B0">
        <w:rPr>
          <w:rFonts w:cs="Arial"/>
          <w:bCs/>
        </w:rPr>
        <w:t xml:space="preserve"> toutes les mesures requises en matière de sécurité et de protection des données personnelles.</w:t>
      </w:r>
    </w:p>
    <w:p w14:paraId="30F516B8" w14:textId="05EC41A2" w:rsidR="00DB7660" w:rsidRPr="00BC64B0" w:rsidRDefault="00DB7660" w:rsidP="00DB7660">
      <w:pPr>
        <w:spacing w:before="160"/>
        <w:rPr>
          <w:rFonts w:cs="Arial"/>
        </w:rPr>
      </w:pPr>
      <w:r w:rsidRPr="00BC64B0">
        <w:rPr>
          <w:rFonts w:cs="Arial"/>
        </w:rPr>
        <w:t xml:space="preserve">À l’expiration du présent </w:t>
      </w:r>
      <w:r w:rsidR="00E83536" w:rsidRPr="00BC64B0">
        <w:rPr>
          <w:rFonts w:cs="Arial"/>
        </w:rPr>
        <w:t>accord-cadre</w:t>
      </w:r>
      <w:r w:rsidR="0023494B" w:rsidRPr="00BC64B0">
        <w:rPr>
          <w:rFonts w:cs="Arial"/>
        </w:rPr>
        <w:t xml:space="preserve"> </w:t>
      </w:r>
      <w:r w:rsidRPr="00BC64B0">
        <w:rPr>
          <w:rFonts w:cs="Arial"/>
        </w:rPr>
        <w:t xml:space="preserve">et au plus tard </w:t>
      </w:r>
      <w:r w:rsidR="00E83536" w:rsidRPr="00BC64B0">
        <w:rPr>
          <w:rFonts w:cs="Arial"/>
        </w:rPr>
        <w:t>son</w:t>
      </w:r>
      <w:r w:rsidRPr="00BC64B0">
        <w:rPr>
          <w:rFonts w:cs="Arial"/>
        </w:rPr>
        <w:t xml:space="preserve"> dernier jour, les prestataires ont pour obligation de supprimer toutes les données personnelles et toutes copies existantes. </w:t>
      </w:r>
    </w:p>
    <w:p w14:paraId="457563DD" w14:textId="77777777" w:rsidR="00DB7660" w:rsidRPr="00BC64B0" w:rsidRDefault="00DB7660" w:rsidP="00DB7660">
      <w:pPr>
        <w:rPr>
          <w:rFonts w:cs="Arial"/>
        </w:rPr>
      </w:pPr>
      <w:r w:rsidRPr="00BC64B0">
        <w:rPr>
          <w:rFonts w:cs="Arial"/>
        </w:rPr>
        <w:t>Il ne saurait y avoir de rétention de la part des prestataires pour quelque raison que ce soit.</w:t>
      </w:r>
    </w:p>
    <w:p w14:paraId="2C713E2B" w14:textId="77777777" w:rsidR="00DB7660" w:rsidRPr="00BC64B0" w:rsidRDefault="00DB7660" w:rsidP="006656BC">
      <w:pPr>
        <w:pStyle w:val="Titre1"/>
        <w:rPr>
          <w:rFonts w:cs="Arial"/>
        </w:rPr>
      </w:pPr>
      <w:bookmarkStart w:id="203" w:name="_Toc526428754"/>
      <w:bookmarkStart w:id="204" w:name="_Toc530728451"/>
      <w:bookmarkStart w:id="205" w:name="_Toc50099553"/>
      <w:bookmarkStart w:id="206" w:name="_Toc82095917"/>
      <w:bookmarkStart w:id="207" w:name="_Toc114757204"/>
      <w:bookmarkStart w:id="208" w:name="_Toc236236509"/>
      <w:r w:rsidRPr="00BC64B0">
        <w:rPr>
          <w:rFonts w:cs="Arial"/>
        </w:rPr>
        <w:t>Assurance</w:t>
      </w:r>
      <w:bookmarkEnd w:id="203"/>
      <w:bookmarkEnd w:id="204"/>
      <w:bookmarkEnd w:id="205"/>
      <w:bookmarkEnd w:id="206"/>
      <w:bookmarkEnd w:id="207"/>
      <w:bookmarkEnd w:id="208"/>
    </w:p>
    <w:p w14:paraId="0F6AC699" w14:textId="77777777" w:rsidR="00DB7660" w:rsidRPr="00BC64B0" w:rsidRDefault="00DB7660" w:rsidP="00DB7660">
      <w:pPr>
        <w:keepLines/>
        <w:rPr>
          <w:rFonts w:cs="Arial"/>
        </w:rPr>
      </w:pPr>
      <w:r w:rsidRPr="00BC64B0">
        <w:rPr>
          <w:rFonts w:cs="Arial"/>
        </w:rPr>
        <w:t xml:space="preserve">Dans un délai de </w:t>
      </w:r>
      <w:r w:rsidRPr="00BC64B0">
        <w:rPr>
          <w:rFonts w:cs="Arial"/>
          <w:b/>
        </w:rPr>
        <w:t>quinze jours</w:t>
      </w:r>
      <w:r w:rsidRPr="00BC64B0">
        <w:rPr>
          <w:rFonts w:cs="Arial"/>
        </w:rPr>
        <w:t xml:space="preserve"> calendaires à compter de la notification du marché et avant tout commencement d’exécution, le titulaire doit justifier qu’il est couvert par un contrat d’assurance au titre de sa responsabilité civile découlant des </w:t>
      </w:r>
      <w:r w:rsidRPr="00BC64B0">
        <w:rPr>
          <w:rFonts w:cs="Arial"/>
          <w:color w:val="4F81BD" w:themeColor="accent1"/>
        </w:rPr>
        <w:t xml:space="preserve">articles 1240 </w:t>
      </w:r>
      <w:r w:rsidRPr="00BC64B0">
        <w:rPr>
          <w:rFonts w:cs="Arial"/>
        </w:rPr>
        <w:t xml:space="preserve">et </w:t>
      </w:r>
      <w:r w:rsidRPr="00BC64B0">
        <w:rPr>
          <w:rFonts w:cs="Arial"/>
          <w:color w:val="4F81BD" w:themeColor="accent1"/>
        </w:rPr>
        <w:t xml:space="preserve">1242 </w:t>
      </w:r>
      <w:r w:rsidRPr="00BC64B0">
        <w:rPr>
          <w:rFonts w:cs="Arial"/>
        </w:rPr>
        <w:t xml:space="preserve">du Code civil ainsi qu’au titre des responsabilités découlant des principes dont s’inspirent les </w:t>
      </w:r>
      <w:r w:rsidRPr="00BC64B0">
        <w:rPr>
          <w:rFonts w:cs="Arial"/>
          <w:color w:val="4F81BD" w:themeColor="accent1"/>
        </w:rPr>
        <w:t xml:space="preserve">articles 1792 </w:t>
      </w:r>
      <w:r w:rsidRPr="00BC64B0">
        <w:rPr>
          <w:rFonts w:cs="Arial"/>
        </w:rPr>
        <w:t xml:space="preserve">et </w:t>
      </w:r>
      <w:r w:rsidRPr="00BC64B0">
        <w:rPr>
          <w:rFonts w:cs="Arial"/>
          <w:color w:val="4F81BD" w:themeColor="accent1"/>
        </w:rPr>
        <w:t xml:space="preserve">suivants </w:t>
      </w:r>
      <w:r w:rsidRPr="00BC64B0">
        <w:rPr>
          <w:rFonts w:cs="Arial"/>
        </w:rPr>
        <w:t>du Code civil.</w:t>
      </w:r>
    </w:p>
    <w:p w14:paraId="412223B6" w14:textId="7FD6041F" w:rsidR="002910CA" w:rsidRPr="00BC64B0" w:rsidRDefault="00F83230" w:rsidP="006656BC">
      <w:pPr>
        <w:pStyle w:val="Corpsdetexte"/>
        <w:keepLines/>
        <w:spacing w:before="79"/>
        <w:ind w:right="227"/>
        <w:rPr>
          <w:rFonts w:cs="Arial"/>
        </w:rPr>
      </w:pPr>
      <w:r w:rsidRPr="00BC64B0">
        <w:rPr>
          <w:rFonts w:cs="Arial"/>
        </w:rPr>
        <w:t>Le titulaire souscrit les assurances nécessaires pour garantir ses agents chargés d’effectuer toutes les interventions prévues dans le cadre du présent marché contre les risques d’accident du travail, d’invalidité, de décès. Les soins médicaux et chirurgicaux ainsi que les frais d’hospitalisation sont à la charge du titulaire, l’établissement étant dégagé de toute obligation en la</w:t>
      </w:r>
      <w:r w:rsidRPr="00BC64B0">
        <w:rPr>
          <w:rFonts w:cs="Arial"/>
          <w:spacing w:val="-4"/>
        </w:rPr>
        <w:t xml:space="preserve"> </w:t>
      </w:r>
      <w:r w:rsidRPr="00BC64B0">
        <w:rPr>
          <w:rFonts w:cs="Arial"/>
        </w:rPr>
        <w:t>matière.</w:t>
      </w:r>
    </w:p>
    <w:p w14:paraId="032400FF" w14:textId="77777777" w:rsidR="002910CA" w:rsidRPr="00BC64B0" w:rsidRDefault="002910CA" w:rsidP="002910CA">
      <w:pPr>
        <w:rPr>
          <w:rFonts w:cs="Arial"/>
        </w:rPr>
      </w:pPr>
      <w:r w:rsidRPr="00BC64B0">
        <w:rPr>
          <w:rFonts w:cs="Arial"/>
        </w:rPr>
        <w:t>Le titulaire devra fournir, avant notification du marché, une attestation de son assureur justifiant qu’il est à jour de ses cotisations et que sa police contient les garanties en rapport avec l’importance de la prestation.</w:t>
      </w:r>
    </w:p>
    <w:p w14:paraId="64F01580" w14:textId="07EBD3FC" w:rsidR="00DB7660" w:rsidRPr="00BC64B0" w:rsidRDefault="002910CA" w:rsidP="00DB7660">
      <w:pPr>
        <w:rPr>
          <w:rFonts w:cs="Arial"/>
        </w:rPr>
      </w:pPr>
      <w:r w:rsidRPr="00BC64B0">
        <w:rPr>
          <w:rFonts w:cs="Arial"/>
        </w:rPr>
        <w:t>À</w:t>
      </w:r>
      <w:r w:rsidR="00DB7660" w:rsidRPr="00BC64B0">
        <w:rPr>
          <w:rFonts w:cs="Arial"/>
        </w:rPr>
        <w:t xml:space="preserve"> tout moment durant l’exécution des prestations, le titulaire doit être en mesure de produire cette attestation, sur demande de l’acheteur et dans un délai de </w:t>
      </w:r>
      <w:r w:rsidR="00DB7660" w:rsidRPr="00BC64B0">
        <w:rPr>
          <w:rFonts w:cs="Arial"/>
          <w:b/>
        </w:rPr>
        <w:t>quinze jours calendaires</w:t>
      </w:r>
      <w:r w:rsidR="00DB7660" w:rsidRPr="00BC64B0">
        <w:rPr>
          <w:rFonts w:cs="Arial"/>
        </w:rPr>
        <w:t xml:space="preserve"> à compter de la réception de la demande.</w:t>
      </w:r>
    </w:p>
    <w:p w14:paraId="1E1BB5FA" w14:textId="77777777" w:rsidR="009A6104" w:rsidRPr="00BC64B0" w:rsidRDefault="009A6104" w:rsidP="00F22FAC">
      <w:pPr>
        <w:pStyle w:val="Titre1"/>
        <w:spacing w:before="400"/>
        <w:rPr>
          <w:rFonts w:cs="Arial"/>
        </w:rPr>
      </w:pPr>
      <w:bookmarkStart w:id="209" w:name="_Toc50099554"/>
      <w:bookmarkStart w:id="210" w:name="_Toc82095918"/>
      <w:bookmarkStart w:id="211" w:name="_Toc100557083"/>
      <w:bookmarkStart w:id="212" w:name="_Toc236236510"/>
      <w:r w:rsidRPr="00BC64B0">
        <w:rPr>
          <w:rFonts w:cs="Arial"/>
        </w:rPr>
        <w:lastRenderedPageBreak/>
        <w:t>Redressement ou liquidation judiciaire</w:t>
      </w:r>
      <w:bookmarkEnd w:id="209"/>
      <w:bookmarkEnd w:id="210"/>
      <w:bookmarkEnd w:id="211"/>
      <w:bookmarkEnd w:id="212"/>
    </w:p>
    <w:p w14:paraId="28210BF7" w14:textId="77777777" w:rsidR="009A6104" w:rsidRPr="00BC64B0" w:rsidRDefault="009A6104" w:rsidP="009A6104">
      <w:pPr>
        <w:keepNext/>
        <w:rPr>
          <w:rFonts w:cs="Arial"/>
        </w:rPr>
      </w:pPr>
      <w:r w:rsidRPr="00BC64B0">
        <w:rPr>
          <w:rFonts w:cs="Arial"/>
        </w:rPr>
        <w:t>Les dispositions qui suivent sont applicables en cas de redressement judiciaire ou de liquidation judiciaire du titulaire.</w:t>
      </w:r>
    </w:p>
    <w:p w14:paraId="16D4DBE6" w14:textId="77777777" w:rsidR="009A6104" w:rsidRPr="00BC64B0" w:rsidRDefault="009A6104" w:rsidP="009A6104">
      <w:pPr>
        <w:rPr>
          <w:rFonts w:cs="Arial"/>
        </w:rPr>
      </w:pPr>
      <w:r w:rsidRPr="00BC64B0">
        <w:rPr>
          <w:rFonts w:cs="Arial"/>
        </w:rPr>
        <w:t>Le jugement instituant le redressement ou la liquidation judiciaire est notifié immédiatement à l’acheteur par le titulaire du marché. Il en va de même de tout jugement ou décision susceptible d’avoir un effet sur l’exécution du marché.</w:t>
      </w:r>
    </w:p>
    <w:p w14:paraId="7F04BFDF" w14:textId="77777777" w:rsidR="009A6104" w:rsidRPr="00BC64B0" w:rsidRDefault="009A6104" w:rsidP="009A6104">
      <w:pPr>
        <w:keepLines/>
        <w:rPr>
          <w:rFonts w:cs="Arial"/>
        </w:rPr>
      </w:pPr>
      <w:r w:rsidRPr="00BC64B0">
        <w:rPr>
          <w:rFonts w:cs="Arial"/>
        </w:rPr>
        <w:t>L’acheteur adresse à l’administrateur ou au liquidateur une mise en demeure lui demandant s’il entend poursuivre l’exécution des prestations liées au marché. En cas de redressement judiciaire, cette mise en demeure est adressée au titulaire dans le cas d’une procédure simplifiée sans administrateur si, en application de l’</w:t>
      </w:r>
      <w:r w:rsidRPr="00BC64B0">
        <w:rPr>
          <w:rFonts w:cs="Arial"/>
          <w:color w:val="4F81BD" w:themeColor="accent1"/>
        </w:rPr>
        <w:t xml:space="preserve">article L627-2 </w:t>
      </w:r>
      <w:r w:rsidRPr="00BC64B0">
        <w:rPr>
          <w:rFonts w:cs="Arial"/>
        </w:rPr>
        <w:t>du Code de commerce, le juge commissaire a expressément autorisé celui-ci à exercer la faculté ouverte à l’</w:t>
      </w:r>
      <w:r w:rsidRPr="00BC64B0">
        <w:rPr>
          <w:rFonts w:cs="Arial"/>
          <w:color w:val="4F81BD" w:themeColor="accent1"/>
        </w:rPr>
        <w:t xml:space="preserve">article L622-13 </w:t>
      </w:r>
      <w:r w:rsidRPr="00BC64B0">
        <w:rPr>
          <w:rFonts w:cs="Arial"/>
        </w:rPr>
        <w:t>du Code de commerce.</w:t>
      </w:r>
    </w:p>
    <w:p w14:paraId="7441CC7D" w14:textId="77777777" w:rsidR="009A6104" w:rsidRPr="00BC64B0" w:rsidRDefault="009A6104" w:rsidP="009A6104">
      <w:pPr>
        <w:rPr>
          <w:rFonts w:cs="Arial"/>
        </w:rPr>
      </w:pPr>
      <w:r w:rsidRPr="00BC64B0">
        <w:rPr>
          <w:rFonts w:cs="Arial"/>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1B4EC8A1" w14:textId="77777777" w:rsidR="009A6104" w:rsidRPr="00BC64B0" w:rsidRDefault="009A6104" w:rsidP="009A6104">
      <w:pPr>
        <w:rPr>
          <w:rFonts w:cs="Arial"/>
        </w:rPr>
      </w:pPr>
      <w:r w:rsidRPr="00BC64B0">
        <w:rPr>
          <w:rFonts w:cs="Arial"/>
        </w:rPr>
        <w:t>La résiliation prend effet à la date de décision de l’administrateur, du liquidateur ou du prestataire de renoncer à poursuivre l’exécution des prestations liées au marché, ou à l’expiration du délai d’un mois fixé ci-dessus. Elle n’ouvre droit, pour le titulaire, à aucune indemnité.</w:t>
      </w:r>
    </w:p>
    <w:p w14:paraId="1E6AA4FE" w14:textId="166822EF" w:rsidR="009A6104" w:rsidRPr="00BC64B0" w:rsidRDefault="009A6104" w:rsidP="00F83230">
      <w:pPr>
        <w:pStyle w:val="Titre1"/>
        <w:spacing w:before="400" w:after="200"/>
        <w:rPr>
          <w:rFonts w:cs="Arial"/>
        </w:rPr>
      </w:pPr>
      <w:bookmarkStart w:id="213" w:name="_Toc236236511"/>
      <w:bookmarkStart w:id="214" w:name="_Toc342904860"/>
      <w:bookmarkStart w:id="215" w:name="_Toc473892883"/>
      <w:bookmarkStart w:id="216" w:name="_Toc50099555"/>
      <w:bookmarkStart w:id="217" w:name="_Toc82095919"/>
      <w:bookmarkStart w:id="218" w:name="_Toc100557084"/>
      <w:r w:rsidRPr="00BC64B0">
        <w:rPr>
          <w:rFonts w:cs="Arial"/>
        </w:rPr>
        <w:t>Résiliation</w:t>
      </w:r>
      <w:bookmarkEnd w:id="213"/>
      <w:r w:rsidRPr="00BC64B0">
        <w:rPr>
          <w:rFonts w:cs="Arial"/>
        </w:rPr>
        <w:t xml:space="preserve"> </w:t>
      </w:r>
      <w:bookmarkEnd w:id="214"/>
      <w:bookmarkEnd w:id="215"/>
      <w:bookmarkEnd w:id="216"/>
      <w:bookmarkEnd w:id="217"/>
      <w:bookmarkEnd w:id="218"/>
    </w:p>
    <w:p w14:paraId="5975B465" w14:textId="4823087F" w:rsidR="00F83230" w:rsidRPr="00BC64B0" w:rsidRDefault="00F83230" w:rsidP="00F83230">
      <w:pPr>
        <w:keepNext/>
        <w:rPr>
          <w:rFonts w:cs="Arial"/>
        </w:rPr>
      </w:pPr>
      <w:r w:rsidRPr="00BC64B0">
        <w:rPr>
          <w:rFonts w:cs="Arial"/>
        </w:rPr>
        <w:t xml:space="preserve">Les dispositions des </w:t>
      </w:r>
      <w:r w:rsidRPr="00BC64B0">
        <w:rPr>
          <w:rFonts w:cs="Arial"/>
          <w:color w:val="4F81BD" w:themeColor="accent1"/>
        </w:rPr>
        <w:t xml:space="preserve">articles </w:t>
      </w:r>
      <w:r w:rsidR="0055555D" w:rsidRPr="00BC64B0">
        <w:rPr>
          <w:rFonts w:cs="Arial"/>
          <w:color w:val="4F81BD" w:themeColor="accent1"/>
        </w:rPr>
        <w:t>38 à 45</w:t>
      </w:r>
      <w:r w:rsidRPr="00BC64B0">
        <w:rPr>
          <w:rFonts w:cs="Arial"/>
          <w:color w:val="4F81BD" w:themeColor="accent1"/>
        </w:rPr>
        <w:t xml:space="preserve"> </w:t>
      </w:r>
      <w:r w:rsidRPr="00BC64B0">
        <w:rPr>
          <w:rFonts w:cs="Arial"/>
        </w:rPr>
        <w:t>du CCAG-</w:t>
      </w:r>
      <w:r w:rsidR="0055555D" w:rsidRPr="00BC64B0">
        <w:rPr>
          <w:rFonts w:cs="Arial"/>
        </w:rPr>
        <w:t>FCS</w:t>
      </w:r>
      <w:r w:rsidRPr="00BC64B0">
        <w:rPr>
          <w:rFonts w:cs="Arial"/>
        </w:rPr>
        <w:t xml:space="preserve"> sont applicables.</w:t>
      </w:r>
    </w:p>
    <w:p w14:paraId="13965EA9" w14:textId="45EB8524" w:rsidR="00F83230" w:rsidRPr="00BC64B0" w:rsidRDefault="0055555D" w:rsidP="00766155">
      <w:pPr>
        <w:pStyle w:val="Paragraphedeliste"/>
        <w:numPr>
          <w:ilvl w:val="0"/>
          <w:numId w:val="11"/>
        </w:numPr>
        <w:spacing w:after="80"/>
        <w:ind w:left="284" w:hanging="284"/>
        <w:contextualSpacing w:val="0"/>
        <w:rPr>
          <w:rFonts w:cs="Arial"/>
        </w:rPr>
      </w:pPr>
      <w:r w:rsidRPr="00BC64B0">
        <w:rPr>
          <w:rFonts w:cs="Arial"/>
        </w:rPr>
        <w:t>L’acheteur</w:t>
      </w:r>
      <w:r w:rsidR="00F83230" w:rsidRPr="00BC64B0">
        <w:rPr>
          <w:rFonts w:cs="Arial"/>
        </w:rPr>
        <w:t xml:space="preserve"> se réserve le droit de résilier le marché si, après deux mises en demeure par lettre recommandée avec accusé de réception, le titulaire ne respecte pas ses engagements, en particulier en matière de respect des délais d’exécution et de qualité technique de la prestation. La résiliation est alors prononcée avec exécution des prestations aux frais et risques du titulaire défaillant. Pendant le délai s'écoulant entre la notification de la résiliation et sa date d'effet, le titulaire continuera d'exécuter toutes les prestations dues au titre du présent marché, aux conditions antérieures à la notification de la résiliation.</w:t>
      </w:r>
    </w:p>
    <w:p w14:paraId="0ABA3651" w14:textId="172028C3" w:rsidR="00F83230" w:rsidRPr="00BC64B0" w:rsidRDefault="00F83230" w:rsidP="00766155">
      <w:pPr>
        <w:pStyle w:val="Paragraphedeliste"/>
        <w:keepNext/>
        <w:numPr>
          <w:ilvl w:val="0"/>
          <w:numId w:val="11"/>
        </w:numPr>
        <w:spacing w:after="80"/>
        <w:ind w:left="284" w:hanging="284"/>
        <w:contextualSpacing w:val="0"/>
        <w:rPr>
          <w:rFonts w:cs="Arial"/>
        </w:rPr>
      </w:pPr>
      <w:r w:rsidRPr="00BC64B0">
        <w:rPr>
          <w:rFonts w:cs="Arial"/>
        </w:rPr>
        <w:t xml:space="preserve">D’autre part, </w:t>
      </w:r>
      <w:r w:rsidR="0055555D" w:rsidRPr="00BC64B0">
        <w:rPr>
          <w:rFonts w:cs="Arial"/>
        </w:rPr>
        <w:t>l’acheteur</w:t>
      </w:r>
      <w:r w:rsidRPr="00BC64B0">
        <w:rPr>
          <w:rFonts w:cs="Arial"/>
        </w:rPr>
        <w:t xml:space="preserve"> aura la faculté de mettre fin à tout moment à l’exécution du marché, et sans préavis en cas de faute grave du titulaire, ou de ses préposés, rendant impossible le maintien de relations contractuelles et notamment dans les cas suivants :</w:t>
      </w:r>
    </w:p>
    <w:p w14:paraId="24C26864" w14:textId="77777777" w:rsidR="00F83230" w:rsidRPr="00BC64B0" w:rsidRDefault="00F83230" w:rsidP="00F83230">
      <w:pPr>
        <w:pStyle w:val="Puce1"/>
        <w:spacing w:before="80" w:after="40"/>
        <w:ind w:left="993"/>
        <w:rPr>
          <w:rFonts w:cs="Arial"/>
        </w:rPr>
      </w:pPr>
      <w:proofErr w:type="gramStart"/>
      <w:r w:rsidRPr="00BC64B0">
        <w:rPr>
          <w:rFonts w:cs="Arial"/>
        </w:rPr>
        <w:t>utilisation</w:t>
      </w:r>
      <w:proofErr w:type="gramEnd"/>
      <w:r w:rsidRPr="00BC64B0">
        <w:rPr>
          <w:rFonts w:cs="Arial"/>
        </w:rPr>
        <w:t xml:space="preserve"> indue ou détournement organisé par un ou plusieurs préposés du titulaire de produits ou matériels appartenant à l’établissement</w:t>
      </w:r>
      <w:r w:rsidRPr="00BC64B0">
        <w:rPr>
          <w:rFonts w:cs="Arial"/>
          <w:spacing w:val="-7"/>
        </w:rPr>
        <w:t xml:space="preserve"> </w:t>
      </w:r>
      <w:r w:rsidRPr="00BC64B0">
        <w:rPr>
          <w:rFonts w:cs="Arial"/>
        </w:rPr>
        <w:t>;</w:t>
      </w:r>
    </w:p>
    <w:p w14:paraId="512B8930" w14:textId="77777777" w:rsidR="00F83230" w:rsidRPr="00BC64B0" w:rsidRDefault="00F83230" w:rsidP="00F83230">
      <w:pPr>
        <w:pStyle w:val="Puce1"/>
        <w:spacing w:before="80" w:after="40"/>
        <w:ind w:left="993"/>
        <w:rPr>
          <w:rFonts w:cs="Arial"/>
        </w:rPr>
      </w:pPr>
      <w:proofErr w:type="gramStart"/>
      <w:r w:rsidRPr="00BC64B0">
        <w:rPr>
          <w:rFonts w:cs="Arial"/>
        </w:rPr>
        <w:t>inexécution</w:t>
      </w:r>
      <w:proofErr w:type="gramEnd"/>
      <w:r w:rsidRPr="00BC64B0">
        <w:rPr>
          <w:rFonts w:cs="Arial"/>
        </w:rPr>
        <w:t xml:space="preserve"> totale ou partielle par le titulaire ou ses préposés des clauses ou conditions du présent marché après mise en demeure signifiée par lettre recommandée et restée infructueuse pendant </w:t>
      </w:r>
      <w:proofErr w:type="gramStart"/>
      <w:r w:rsidRPr="00BC64B0">
        <w:rPr>
          <w:rFonts w:cs="Arial"/>
        </w:rPr>
        <w:t>un délai de 15</w:t>
      </w:r>
      <w:r w:rsidRPr="00BC64B0">
        <w:rPr>
          <w:rFonts w:cs="Arial"/>
          <w:spacing w:val="-2"/>
        </w:rPr>
        <w:t xml:space="preserve"> </w:t>
      </w:r>
      <w:r w:rsidRPr="00BC64B0">
        <w:rPr>
          <w:rFonts w:cs="Arial"/>
        </w:rPr>
        <w:t>jours calendaires</w:t>
      </w:r>
      <w:proofErr w:type="gramEnd"/>
      <w:r w:rsidRPr="00BC64B0">
        <w:rPr>
          <w:rFonts w:cs="Arial"/>
        </w:rPr>
        <w:t>.</w:t>
      </w:r>
    </w:p>
    <w:p w14:paraId="0E3ACD82" w14:textId="6B6B575D" w:rsidR="00F83230" w:rsidRPr="00BC64B0" w:rsidRDefault="0055555D" w:rsidP="00766155">
      <w:pPr>
        <w:pStyle w:val="Paragraphedeliste"/>
        <w:numPr>
          <w:ilvl w:val="0"/>
          <w:numId w:val="11"/>
        </w:numPr>
        <w:spacing w:after="80"/>
        <w:ind w:left="284" w:hanging="284"/>
        <w:contextualSpacing w:val="0"/>
        <w:rPr>
          <w:rFonts w:cs="Arial"/>
        </w:rPr>
      </w:pPr>
      <w:r w:rsidRPr="00BC64B0">
        <w:rPr>
          <w:rFonts w:cs="Arial"/>
        </w:rPr>
        <w:t>L’acheteur</w:t>
      </w:r>
      <w:r w:rsidR="00F83230" w:rsidRPr="00BC64B0">
        <w:rPr>
          <w:rFonts w:cs="Arial"/>
        </w:rPr>
        <w:t xml:space="preserve"> pourra à tout moment mettre fin à l’exécution des prestations faisant l’objet du marché, avant l’achèvement de celles-ci, qu’il y ait faute ou non du titulaire. Si la résiliation n'est pas due à un défaut d'exécution du prestataire ou du non-respect du présent marché, le titulaire aura droit à être indemnisé du préjudice subi, du fait de cette décision, en application de </w:t>
      </w:r>
      <w:r w:rsidRPr="00BC64B0">
        <w:rPr>
          <w:rFonts w:cs="Arial"/>
        </w:rPr>
        <w:t>l’</w:t>
      </w:r>
      <w:r w:rsidRPr="00BC64B0">
        <w:rPr>
          <w:rFonts w:cs="Arial"/>
          <w:color w:val="4F81BD" w:themeColor="accent1"/>
        </w:rPr>
        <w:t>article 38</w:t>
      </w:r>
      <w:r w:rsidRPr="00BC64B0">
        <w:rPr>
          <w:rFonts w:cs="Arial"/>
        </w:rPr>
        <w:t xml:space="preserve"> du CCAG-FCS</w:t>
      </w:r>
      <w:r w:rsidR="00F83230" w:rsidRPr="00BC64B0">
        <w:rPr>
          <w:rFonts w:cs="Arial"/>
        </w:rPr>
        <w:t>.</w:t>
      </w:r>
    </w:p>
    <w:p w14:paraId="00EAAA41" w14:textId="5A98B160" w:rsidR="00F83230" w:rsidRPr="00BC64B0" w:rsidRDefault="00F83230" w:rsidP="00766155">
      <w:pPr>
        <w:pStyle w:val="Paragraphedeliste"/>
        <w:numPr>
          <w:ilvl w:val="0"/>
          <w:numId w:val="11"/>
        </w:numPr>
        <w:spacing w:after="80"/>
        <w:ind w:left="284" w:hanging="284"/>
        <w:contextualSpacing w:val="0"/>
        <w:rPr>
          <w:rFonts w:cs="Arial"/>
        </w:rPr>
      </w:pPr>
      <w:r w:rsidRPr="00BC64B0">
        <w:rPr>
          <w:rFonts w:cs="Arial"/>
        </w:rPr>
        <w:t>En cas de résiliation du marché pour motif d’intérêt général par l’acheteur, conformément à l’</w:t>
      </w:r>
      <w:r w:rsidRPr="00BC64B0">
        <w:rPr>
          <w:rFonts w:cs="Arial"/>
          <w:color w:val="4F81BD" w:themeColor="accent1"/>
        </w:rPr>
        <w:t xml:space="preserve">article </w:t>
      </w:r>
      <w:r w:rsidR="00F63C63" w:rsidRPr="00BC64B0">
        <w:rPr>
          <w:rFonts w:cs="Arial"/>
          <w:color w:val="4F81BD" w:themeColor="accent1"/>
        </w:rPr>
        <w:t>42</w:t>
      </w:r>
      <w:r w:rsidRPr="00BC64B0">
        <w:rPr>
          <w:rFonts w:cs="Arial"/>
          <w:color w:val="4F81BD" w:themeColor="accent1"/>
        </w:rPr>
        <w:t xml:space="preserve"> </w:t>
      </w:r>
      <w:r w:rsidRPr="00BC64B0">
        <w:rPr>
          <w:rFonts w:cs="Arial"/>
        </w:rPr>
        <w:t>du CCAG-</w:t>
      </w:r>
      <w:r w:rsidR="00F63C63" w:rsidRPr="00BC64B0">
        <w:rPr>
          <w:rFonts w:cs="Arial"/>
        </w:rPr>
        <w:t>FCS</w:t>
      </w:r>
      <w:r w:rsidRPr="00BC64B0">
        <w:rPr>
          <w:rFonts w:cs="Arial"/>
        </w:rPr>
        <w:t xml:space="preserve">, le titulaire pourra percevoir à titre d’indemnisation une somme forfaitaire calculée en appliquant au montant initial hors taxes du marché, diminué du montant hors taxes non révisé des prestations reçues, un pourcentage égal à </w:t>
      </w:r>
      <w:r w:rsidRPr="00BC64B0">
        <w:rPr>
          <w:rFonts w:cs="Arial"/>
          <w:b/>
        </w:rPr>
        <w:t>5,00</w:t>
      </w:r>
      <w:r w:rsidRPr="00BC64B0">
        <w:rPr>
          <w:rFonts w:cs="Arial"/>
        </w:rPr>
        <w:t> %.</w:t>
      </w:r>
    </w:p>
    <w:p w14:paraId="459231AA" w14:textId="02114243" w:rsidR="00F83230" w:rsidRPr="00BC64B0" w:rsidRDefault="00F83230" w:rsidP="00766155">
      <w:pPr>
        <w:pStyle w:val="Paragraphedeliste"/>
        <w:numPr>
          <w:ilvl w:val="0"/>
          <w:numId w:val="11"/>
        </w:numPr>
        <w:spacing w:after="80"/>
        <w:ind w:left="284" w:hanging="284"/>
        <w:contextualSpacing w:val="0"/>
        <w:rPr>
          <w:rFonts w:cs="Arial"/>
        </w:rPr>
      </w:pPr>
      <w:r w:rsidRPr="00BC64B0">
        <w:rPr>
          <w:rFonts w:cs="Arial"/>
        </w:rPr>
        <w:t xml:space="preserve">En application de </w:t>
      </w:r>
      <w:r w:rsidR="00F63C63" w:rsidRPr="00BC64B0">
        <w:rPr>
          <w:rFonts w:cs="Arial"/>
        </w:rPr>
        <w:t>l’</w:t>
      </w:r>
      <w:r w:rsidR="00F63C63" w:rsidRPr="00BC64B0">
        <w:rPr>
          <w:rFonts w:cs="Arial"/>
          <w:color w:val="4F81BD" w:themeColor="accent1"/>
        </w:rPr>
        <w:t xml:space="preserve">article 41 c) et g) </w:t>
      </w:r>
      <w:r w:rsidRPr="00BC64B0">
        <w:rPr>
          <w:rFonts w:cs="Arial"/>
        </w:rPr>
        <w:t>du CCAG-</w:t>
      </w:r>
      <w:r w:rsidR="00F63C63" w:rsidRPr="00BC64B0">
        <w:rPr>
          <w:rFonts w:cs="Arial"/>
        </w:rPr>
        <w:t>FCS</w:t>
      </w:r>
      <w:r w:rsidRPr="00BC64B0">
        <w:rPr>
          <w:rFonts w:cs="Arial"/>
        </w:rPr>
        <w:t>, si le titulaire déclare ne pas pouvoir exécuter les prestations objet du marché, ou en cas de défaillance du titulaire dans l'exécution de celles-ci, le marché est résilié à ses torts avec mise en demeure préalable et sans que celui-ci puisse prétendre à une indemnisation.</w:t>
      </w:r>
    </w:p>
    <w:p w14:paraId="14882D7D" w14:textId="77777777" w:rsidR="00F83230" w:rsidRPr="00BC64B0" w:rsidRDefault="00F83230" w:rsidP="00766155">
      <w:pPr>
        <w:pStyle w:val="Paragraphedeliste"/>
        <w:numPr>
          <w:ilvl w:val="0"/>
          <w:numId w:val="11"/>
        </w:numPr>
        <w:spacing w:after="80"/>
        <w:ind w:left="284" w:hanging="284"/>
        <w:contextualSpacing w:val="0"/>
        <w:rPr>
          <w:rFonts w:cs="Arial"/>
        </w:rPr>
      </w:pPr>
      <w:r w:rsidRPr="00BC64B0">
        <w:rPr>
          <w:rFonts w:cs="Arial"/>
        </w:rPr>
        <w:t xml:space="preserve">En cas d’inexactitude des documents et renseignements mentionnés aux </w:t>
      </w:r>
      <w:r w:rsidRPr="00BC64B0">
        <w:rPr>
          <w:rFonts w:cs="Arial"/>
          <w:color w:val="4F81BD" w:themeColor="accent1"/>
        </w:rPr>
        <w:t xml:space="preserve">articles R2143-3 </w:t>
      </w:r>
      <w:r w:rsidRPr="00BC64B0">
        <w:rPr>
          <w:rFonts w:cs="Arial"/>
        </w:rPr>
        <w:t xml:space="preserve">et </w:t>
      </w:r>
      <w:r w:rsidRPr="00BC64B0">
        <w:rPr>
          <w:rFonts w:cs="Arial"/>
          <w:color w:val="4F81BD" w:themeColor="accent1"/>
        </w:rPr>
        <w:t>R2143.6 à R2143-10 </w:t>
      </w:r>
      <w:r w:rsidRPr="00BC64B0">
        <w:rPr>
          <w:rFonts w:cs="Arial"/>
        </w:rPr>
        <w:t>du Code de la commande publique</w:t>
      </w:r>
      <w:r w:rsidRPr="00BC64B0">
        <w:rPr>
          <w:rFonts w:cs="Arial"/>
          <w:color w:val="0000FF"/>
        </w:rPr>
        <w:t xml:space="preserve"> </w:t>
      </w:r>
      <w:r w:rsidRPr="00BC64B0">
        <w:rPr>
          <w:rFonts w:cs="Arial"/>
        </w:rPr>
        <w:t xml:space="preserve">ou de refus de produire les pièces prévues aux </w:t>
      </w:r>
      <w:r w:rsidRPr="00BC64B0">
        <w:rPr>
          <w:rFonts w:cs="Arial"/>
          <w:color w:val="4F81BD" w:themeColor="accent1"/>
        </w:rPr>
        <w:t xml:space="preserve">articles D8222-5 ou D8222-7 </w:t>
      </w:r>
      <w:r w:rsidRPr="00BC64B0">
        <w:rPr>
          <w:rFonts w:cs="Arial"/>
        </w:rPr>
        <w:t>du Code du travail, conformément à l’</w:t>
      </w:r>
      <w:r w:rsidRPr="00BC64B0">
        <w:rPr>
          <w:rFonts w:cs="Arial"/>
          <w:color w:val="4F81BD" w:themeColor="accent1"/>
        </w:rPr>
        <w:t xml:space="preserve">article R2143-8 </w:t>
      </w:r>
      <w:r w:rsidRPr="00BC64B0">
        <w:rPr>
          <w:rFonts w:cs="Arial"/>
        </w:rPr>
        <w:t>du Code de la commande publique, il sera fait application aux torts du titulaire des conditions de résiliation prévues par le marché.</w:t>
      </w:r>
    </w:p>
    <w:p w14:paraId="4745D479" w14:textId="77777777" w:rsidR="00F83230" w:rsidRPr="00BC64B0" w:rsidRDefault="00F83230" w:rsidP="00766155">
      <w:pPr>
        <w:pStyle w:val="Paragraphedeliste"/>
        <w:numPr>
          <w:ilvl w:val="0"/>
          <w:numId w:val="11"/>
        </w:numPr>
        <w:spacing w:after="80"/>
        <w:ind w:left="284" w:hanging="284"/>
        <w:contextualSpacing w:val="0"/>
        <w:rPr>
          <w:rFonts w:cs="Arial"/>
        </w:rPr>
      </w:pPr>
      <w:r w:rsidRPr="00BC64B0">
        <w:rPr>
          <w:rFonts w:cs="Arial"/>
        </w:rPr>
        <w:t>En cas de faute du titulaire, la résiliation du marché s’effectuera à ses torts, et la continuité du marché pourra s’effectuer aux frais et aux risques du titulaire défaillant par une nouvelle entreprise.</w:t>
      </w:r>
    </w:p>
    <w:p w14:paraId="5CF50B69" w14:textId="77777777" w:rsidR="00F83230" w:rsidRPr="00BC64B0" w:rsidRDefault="00F83230" w:rsidP="00766155">
      <w:pPr>
        <w:pStyle w:val="Paragraphedeliste"/>
        <w:numPr>
          <w:ilvl w:val="0"/>
          <w:numId w:val="11"/>
        </w:numPr>
        <w:spacing w:after="80"/>
        <w:ind w:left="284" w:hanging="284"/>
        <w:contextualSpacing w:val="0"/>
        <w:rPr>
          <w:rFonts w:cs="Arial"/>
        </w:rPr>
      </w:pPr>
      <w:r w:rsidRPr="00BC64B0">
        <w:rPr>
          <w:rFonts w:cs="Arial"/>
        </w:rPr>
        <w:lastRenderedPageBreak/>
        <w:t>Le marché est résilié de plein droit et sans indemnité en cas de redressement judiciaire ou de liquidation judiciaire de l’entreprise.</w:t>
      </w:r>
    </w:p>
    <w:p w14:paraId="3FC392BC" w14:textId="77777777" w:rsidR="00F83230" w:rsidRPr="00BC64B0" w:rsidRDefault="00F83230" w:rsidP="00F83230">
      <w:pPr>
        <w:spacing w:before="160"/>
        <w:rPr>
          <w:rFonts w:cs="Arial"/>
        </w:rPr>
      </w:pPr>
      <w:r w:rsidRPr="00BC64B0">
        <w:rPr>
          <w:rFonts w:cs="Arial"/>
        </w:rPr>
        <w:t>La résiliation prend effet à la date fixée dans la décision de résiliation ou, à défaut d’une telle date, à la date de notification de cette décision.</w:t>
      </w:r>
    </w:p>
    <w:p w14:paraId="4CE11D19" w14:textId="27707F1F" w:rsidR="00F83230" w:rsidRPr="00BC64B0" w:rsidRDefault="00F83230" w:rsidP="00F83230">
      <w:pPr>
        <w:autoSpaceDE w:val="0"/>
        <w:autoSpaceDN w:val="0"/>
        <w:adjustRightInd w:val="0"/>
        <w:rPr>
          <w:rFonts w:cs="Arial"/>
        </w:rPr>
      </w:pPr>
      <w:r w:rsidRPr="00BC64B0">
        <w:rPr>
          <w:rFonts w:cs="Arial"/>
        </w:rPr>
        <w:t>Le marché est liquidé en tenant compte notamment, d’une part, des prestations exécutées et acceptées par la personne publique et, d’autre part, des prestations en cours d’exécution dont l’Institut Agro accepte l’achèvement.</w:t>
      </w:r>
    </w:p>
    <w:p w14:paraId="73262A03" w14:textId="21C99571" w:rsidR="00F83230" w:rsidRPr="00BC64B0" w:rsidRDefault="00F83230" w:rsidP="00F83230">
      <w:pPr>
        <w:autoSpaceDE w:val="0"/>
        <w:autoSpaceDN w:val="0"/>
        <w:adjustRightInd w:val="0"/>
        <w:rPr>
          <w:rFonts w:cs="Arial"/>
        </w:rPr>
      </w:pPr>
      <w:r w:rsidRPr="00BC64B0">
        <w:rPr>
          <w:rFonts w:cs="Arial"/>
        </w:rPr>
        <w:t>Le décompte de liquidation qui contient éventuellement l’indemnité de résiliation est arrêté par l’Institut Agro.</w:t>
      </w:r>
    </w:p>
    <w:p w14:paraId="5088B15C" w14:textId="3CC41323" w:rsidR="00BC64B0" w:rsidRPr="00BC64B0" w:rsidRDefault="00DA39C4" w:rsidP="00F83230">
      <w:pPr>
        <w:autoSpaceDE w:val="0"/>
        <w:autoSpaceDN w:val="0"/>
        <w:adjustRightInd w:val="0"/>
        <w:rPr>
          <w:rFonts w:cs="Arial"/>
        </w:rPr>
      </w:pPr>
      <w:r w:rsidRPr="00BC64B0">
        <w:rPr>
          <w:rFonts w:cs="Arial"/>
        </w:rPr>
        <w:t>Conformément à l’</w:t>
      </w:r>
      <w:r w:rsidRPr="00BC64B0">
        <w:rPr>
          <w:rFonts w:cs="Arial"/>
          <w:color w:val="4F81BD" w:themeColor="accent1"/>
        </w:rPr>
        <w:t>article 45</w:t>
      </w:r>
      <w:r w:rsidRPr="00BC64B0">
        <w:rPr>
          <w:rFonts w:cs="Arial"/>
        </w:rPr>
        <w:t xml:space="preserve"> du CCAG-FCS, l’acheteur se réserve la possibilité de faire exécuter par un tiers les prestations aux frais et risques du titulaire</w:t>
      </w:r>
      <w:r w:rsidR="00BC64B0" w:rsidRPr="00BC64B0">
        <w:rPr>
          <w:rFonts w:cs="Arial"/>
        </w:rPr>
        <w:t>.</w:t>
      </w:r>
    </w:p>
    <w:p w14:paraId="7B76135D" w14:textId="77777777" w:rsidR="00BC64B0" w:rsidRPr="00BC64B0" w:rsidRDefault="00BC64B0" w:rsidP="00BC64B0">
      <w:pPr>
        <w:pStyle w:val="Titre1"/>
        <w:shd w:val="clear" w:color="auto" w:fill="DBE5F1" w:themeFill="accent1" w:themeFillTint="33"/>
        <w:spacing w:before="360" w:after="200"/>
        <w:rPr>
          <w:rFonts w:cs="Arial"/>
        </w:rPr>
      </w:pPr>
      <w:bookmarkStart w:id="219" w:name="_Toc236236512"/>
      <w:r w:rsidRPr="00BC64B0">
        <w:rPr>
          <w:rFonts w:cs="Arial"/>
        </w:rPr>
        <w:t>Clause de réexamen</w:t>
      </w:r>
      <w:bookmarkEnd w:id="219"/>
      <w:r w:rsidRPr="00BC64B0">
        <w:rPr>
          <w:rFonts w:cs="Arial"/>
        </w:rPr>
        <w:t xml:space="preserve"> </w:t>
      </w:r>
    </w:p>
    <w:p w14:paraId="20294728" w14:textId="4016C156" w:rsidR="00BC64B0" w:rsidRPr="00BC64B0" w:rsidRDefault="00BC64B0" w:rsidP="00BC64B0">
      <w:pPr>
        <w:spacing w:before="80" w:after="40"/>
        <w:rPr>
          <w:rFonts w:cs="Arial"/>
        </w:rPr>
      </w:pPr>
      <w:r w:rsidRPr="00BC64B0">
        <w:rPr>
          <w:rFonts w:cs="Arial"/>
        </w:rPr>
        <w:t xml:space="preserve">Conformément aux dispositions prévues aux articles </w:t>
      </w:r>
      <w:r w:rsidRPr="00BC64B0">
        <w:rPr>
          <w:rFonts w:cs="Arial"/>
          <w:color w:val="4F81BD" w:themeColor="accent1"/>
        </w:rPr>
        <w:t xml:space="preserve">L2194-1 à 3 et R2194-1 à 10 </w:t>
      </w:r>
      <w:r w:rsidRPr="00BC64B0">
        <w:rPr>
          <w:rFonts w:cs="Arial"/>
        </w:rPr>
        <w:t xml:space="preserve">du </w:t>
      </w:r>
      <w:r w:rsidR="00C3569F">
        <w:rPr>
          <w:rFonts w:cs="Arial"/>
        </w:rPr>
        <w:t>C</w:t>
      </w:r>
      <w:r w:rsidRPr="00BC64B0">
        <w:rPr>
          <w:rFonts w:cs="Arial"/>
        </w:rPr>
        <w:t xml:space="preserve">ode de la commande publique, le présent marché introduit une clause de réexamen rendant possible, pour les prestations figurant au </w:t>
      </w:r>
      <w:r w:rsidR="00C3569F">
        <w:rPr>
          <w:rFonts w:cs="Arial"/>
        </w:rPr>
        <w:t>CCTP</w:t>
      </w:r>
      <w:r w:rsidRPr="00BC64B0">
        <w:rPr>
          <w:rFonts w:cs="Arial"/>
        </w:rPr>
        <w:t>, l’ajout ou la suppression de fournitures et prestations imprévues, strictement liées à l’objet du marché et qui nécessiteraient de passer par un opérateur économique assurant des prestations similaires.</w:t>
      </w:r>
    </w:p>
    <w:p w14:paraId="18EC7AC5" w14:textId="41F523AF" w:rsidR="009A6104" w:rsidRPr="00BC64B0" w:rsidRDefault="009A6104" w:rsidP="009A6104">
      <w:pPr>
        <w:pStyle w:val="Titre1"/>
        <w:shd w:val="clear" w:color="auto" w:fill="DBE5F1" w:themeFill="accent1" w:themeFillTint="33"/>
        <w:spacing w:before="400" w:after="200"/>
        <w:ind w:left="357" w:hanging="357"/>
        <w:rPr>
          <w:rFonts w:cs="Arial"/>
        </w:rPr>
      </w:pPr>
      <w:bookmarkStart w:id="220" w:name="_Toc114757207"/>
      <w:bookmarkStart w:id="221" w:name="_Toc236236513"/>
      <w:r w:rsidRPr="00BC64B0">
        <w:rPr>
          <w:rFonts w:cs="Arial"/>
        </w:rPr>
        <w:t>Règlement des litiges</w:t>
      </w:r>
      <w:bookmarkEnd w:id="220"/>
      <w:r w:rsidR="00DA39C4" w:rsidRPr="00BC64B0">
        <w:rPr>
          <w:rFonts w:cs="Arial"/>
        </w:rPr>
        <w:t>, Droit et Langue</w:t>
      </w:r>
      <w:bookmarkEnd w:id="221"/>
    </w:p>
    <w:p w14:paraId="432E881F" w14:textId="7FAC08C0" w:rsidR="009A6104" w:rsidRPr="00BC64B0" w:rsidRDefault="009A6104" w:rsidP="009F1FF0">
      <w:pPr>
        <w:spacing w:before="80" w:after="80"/>
        <w:rPr>
          <w:rFonts w:cs="Arial"/>
        </w:rPr>
      </w:pPr>
      <w:bookmarkStart w:id="222" w:name="_Toc342904868"/>
      <w:r w:rsidRPr="00BC64B0">
        <w:rPr>
          <w:rFonts w:cs="Arial"/>
        </w:rPr>
        <w:t xml:space="preserve">En cas de litige, la Loi française est seule applicable. Les tribunaux français sont seuls compétents. Toutefois, le titulaire et l’acheteur s’efforceront de régler à l’amiable, dans la mesure du possible, les différends qui pourraient survenir durant l’exécution du présent </w:t>
      </w:r>
      <w:r w:rsidR="0023494B" w:rsidRPr="00BC64B0">
        <w:rPr>
          <w:rFonts w:cs="Arial"/>
        </w:rPr>
        <w:t>marché</w:t>
      </w:r>
      <w:r w:rsidR="00E83536" w:rsidRPr="00BC64B0">
        <w:rPr>
          <w:rFonts w:cs="Arial"/>
        </w:rPr>
        <w:t>.</w:t>
      </w:r>
    </w:p>
    <w:p w14:paraId="02550703" w14:textId="77777777" w:rsidR="00DA39C4" w:rsidRPr="00BC64B0" w:rsidRDefault="00DA39C4" w:rsidP="00DA39C4">
      <w:pPr>
        <w:rPr>
          <w:rFonts w:cs="Arial"/>
        </w:rPr>
      </w:pPr>
      <w:r w:rsidRPr="00BC64B0">
        <w:rPr>
          <w:rFonts w:cs="Arial"/>
        </w:rPr>
        <w:t>Tous les documents, les inscriptions sur les fournitures livrées, les correspondances et les demandes de paiement doivent être entièrement rédigés en langue française. S’ils sont rédigés dans une autre langue, ils doivent être accompagnés d’une traduction en français, certifiée conforme à l’original par un traducteur assermenté.</w:t>
      </w:r>
    </w:p>
    <w:p w14:paraId="0F8BA055" w14:textId="77777777" w:rsidR="009A6104" w:rsidRPr="00BC64B0" w:rsidRDefault="009A6104" w:rsidP="009A6104">
      <w:pPr>
        <w:pStyle w:val="Titre1"/>
        <w:shd w:val="clear" w:color="auto" w:fill="DBE5F1" w:themeFill="accent1" w:themeFillTint="33"/>
        <w:spacing w:before="400" w:after="200"/>
        <w:ind w:left="357" w:hanging="357"/>
        <w:rPr>
          <w:rFonts w:cs="Arial"/>
        </w:rPr>
      </w:pPr>
      <w:bookmarkStart w:id="223" w:name="_Toc82095921"/>
      <w:bookmarkStart w:id="224" w:name="_Toc100557086"/>
      <w:bookmarkStart w:id="225" w:name="_Toc236236514"/>
      <w:bookmarkEnd w:id="222"/>
      <w:r w:rsidRPr="00BC64B0">
        <w:rPr>
          <w:rFonts w:cs="Arial"/>
        </w:rPr>
        <w:t>Clauses complémentaires</w:t>
      </w:r>
      <w:bookmarkEnd w:id="223"/>
      <w:bookmarkEnd w:id="224"/>
      <w:bookmarkEnd w:id="225"/>
    </w:p>
    <w:p w14:paraId="7A929E5D" w14:textId="5B625658" w:rsidR="009A6104" w:rsidRPr="00BC64B0" w:rsidRDefault="009A6104" w:rsidP="009B4C03">
      <w:pPr>
        <w:pStyle w:val="Titre2"/>
        <w:rPr>
          <w:rFonts w:cs="Arial"/>
        </w:rPr>
      </w:pPr>
      <w:bookmarkStart w:id="226" w:name="_Toc100557087"/>
      <w:bookmarkStart w:id="227" w:name="_Toc236236515"/>
      <w:bookmarkStart w:id="228" w:name="_Toc82095922"/>
      <w:r w:rsidRPr="00BC64B0">
        <w:rPr>
          <w:rFonts w:cs="Arial"/>
        </w:rPr>
        <w:t>Protection main d’œuvre et conditions de travail – Protection de l’environnement</w:t>
      </w:r>
      <w:bookmarkEnd w:id="226"/>
      <w:bookmarkEnd w:id="227"/>
    </w:p>
    <w:p w14:paraId="65D24C8B" w14:textId="77777777" w:rsidR="009A6104" w:rsidRPr="00BC64B0" w:rsidRDefault="009A6104" w:rsidP="009A6104">
      <w:pPr>
        <w:rPr>
          <w:rFonts w:cs="Arial"/>
        </w:rPr>
      </w:pPr>
      <w:r w:rsidRPr="00BC64B0">
        <w:rPr>
          <w:rFonts w:cs="Arial"/>
        </w:rPr>
        <w:t>Le titulaire a l'obligation de respecter les dispositions réglementaires et légales françaises relatives à la protection de la main d'œuvre et aux conditions de travail ainsi que les prescriptions législatives et réglementaires en vigueur en matière d’environnement, de sécurité et de santé des personnes et de préservation du voisinage.</w:t>
      </w:r>
    </w:p>
    <w:p w14:paraId="4FCF6CF4" w14:textId="46D7F001" w:rsidR="009A6104" w:rsidRPr="00BC64B0" w:rsidRDefault="009A6104" w:rsidP="009A6104">
      <w:pPr>
        <w:rPr>
          <w:rFonts w:cs="Arial"/>
        </w:rPr>
      </w:pPr>
      <w:r w:rsidRPr="00BC64B0">
        <w:rPr>
          <w:rFonts w:cs="Arial"/>
        </w:rPr>
        <w:t xml:space="preserve">Par dérogation aux dispositions des </w:t>
      </w:r>
      <w:r w:rsidRPr="00BC64B0">
        <w:rPr>
          <w:rFonts w:cs="Arial"/>
          <w:color w:val="4F81BD" w:themeColor="accent1"/>
        </w:rPr>
        <w:t xml:space="preserve">articles 6.2 </w:t>
      </w:r>
      <w:r w:rsidRPr="00BC64B0">
        <w:rPr>
          <w:rFonts w:cs="Arial"/>
        </w:rPr>
        <w:t xml:space="preserve">et </w:t>
      </w:r>
      <w:r w:rsidRPr="00BC64B0">
        <w:rPr>
          <w:rFonts w:cs="Arial"/>
          <w:color w:val="4F81BD" w:themeColor="accent1"/>
        </w:rPr>
        <w:t xml:space="preserve">7.2 </w:t>
      </w:r>
      <w:r w:rsidRPr="00BC64B0">
        <w:rPr>
          <w:rFonts w:cs="Arial"/>
        </w:rPr>
        <w:t>du CCAG-</w:t>
      </w:r>
      <w:r w:rsidR="009313BE" w:rsidRPr="00BC64B0">
        <w:rPr>
          <w:rFonts w:cs="Arial"/>
        </w:rPr>
        <w:t>FCS</w:t>
      </w:r>
      <w:r w:rsidRPr="00BC64B0">
        <w:rPr>
          <w:rFonts w:cs="Arial"/>
        </w:rPr>
        <w:t xml:space="preserve">, la modification des dispositions législatives et réglementaires applicables dans le cadre du présent </w:t>
      </w:r>
      <w:r w:rsidR="0023494B" w:rsidRPr="00BC64B0">
        <w:rPr>
          <w:rFonts w:cs="Arial"/>
        </w:rPr>
        <w:t xml:space="preserve">marché </w:t>
      </w:r>
      <w:r w:rsidRPr="00BC64B0">
        <w:rPr>
          <w:rFonts w:cs="Arial"/>
        </w:rPr>
        <w:t>et relatives aux domaines précités ne donne pas lieu à la conclusion d’un avenant avec le titulaire. Ce dernier est tenu d’appliquer d’office les nouvelles dispositions législatives et réglementaires.</w:t>
      </w:r>
    </w:p>
    <w:p w14:paraId="63939B2A" w14:textId="24B89CBC" w:rsidR="009A6104" w:rsidRPr="00BC64B0" w:rsidRDefault="009A6104" w:rsidP="009A6104">
      <w:pPr>
        <w:rPr>
          <w:rFonts w:cs="Arial"/>
        </w:rPr>
      </w:pPr>
      <w:r w:rsidRPr="00BC64B0">
        <w:rPr>
          <w:rFonts w:cs="Arial"/>
        </w:rPr>
        <w:t>Le titulaire doit être en mesure de justifier de ce respect sur simple demande de l’établissement, en cours d'exécution du marché et pendant la période de garanties des prestations.</w:t>
      </w:r>
    </w:p>
    <w:p w14:paraId="30B481E3" w14:textId="39F9A220" w:rsidR="009A6104" w:rsidRPr="00BC64B0" w:rsidRDefault="009A6104" w:rsidP="009A6104">
      <w:pPr>
        <w:pStyle w:val="Titre2"/>
        <w:rPr>
          <w:rFonts w:cs="Arial"/>
        </w:rPr>
      </w:pPr>
      <w:bookmarkStart w:id="229" w:name="_Toc100557088"/>
      <w:bookmarkStart w:id="230" w:name="_Toc236236516"/>
      <w:r w:rsidRPr="00BC64B0">
        <w:rPr>
          <w:rFonts w:cs="Arial"/>
        </w:rPr>
        <w:t>Changement dénomination sociale, adresse ou coordonnées bancaires du titulaire</w:t>
      </w:r>
      <w:bookmarkEnd w:id="228"/>
      <w:bookmarkEnd w:id="229"/>
      <w:bookmarkEnd w:id="230"/>
    </w:p>
    <w:p w14:paraId="17E79CF6" w14:textId="1D75EC26" w:rsidR="009A6104" w:rsidRPr="00BC64B0" w:rsidRDefault="009A6104" w:rsidP="009A6104">
      <w:pPr>
        <w:rPr>
          <w:rFonts w:cs="Arial"/>
        </w:rPr>
      </w:pPr>
      <w:r w:rsidRPr="00BC64B0">
        <w:rPr>
          <w:rFonts w:cs="Arial"/>
        </w:rPr>
        <w:t xml:space="preserve">En cas de modification de sa dénomination sociale, d’adresse postale ou de coordonnées bancaires, le titulaire doit impérativement en aviser l’Institut Agro par </w:t>
      </w:r>
      <w:r w:rsidR="009B0D56" w:rsidRPr="00BC64B0">
        <w:rPr>
          <w:rFonts w:cs="Arial"/>
        </w:rPr>
        <w:t xml:space="preserve">mail à l’adresse </w:t>
      </w:r>
      <w:r w:rsidR="009B0D56" w:rsidRPr="00BC64B0">
        <w:rPr>
          <w:rFonts w:cs="Arial"/>
          <w:color w:val="365F91" w:themeColor="accent1" w:themeShade="BF"/>
        </w:rPr>
        <w:t>marches-publics@institut-agro.fr</w:t>
      </w:r>
      <w:r w:rsidRPr="00BC64B0">
        <w:rPr>
          <w:rFonts w:cs="Arial"/>
        </w:rPr>
        <w:t xml:space="preserve">. Il communique également dans les plus brefs délais les documents nécessaires (un extrait </w:t>
      </w:r>
      <w:proofErr w:type="spellStart"/>
      <w:r w:rsidRPr="00BC64B0">
        <w:rPr>
          <w:rFonts w:cs="Arial"/>
        </w:rPr>
        <w:t>Kbis</w:t>
      </w:r>
      <w:proofErr w:type="spellEnd"/>
      <w:r w:rsidRPr="00BC64B0">
        <w:rPr>
          <w:rFonts w:cs="Arial"/>
        </w:rPr>
        <w:t xml:space="preserve"> mentionnant le changement de dénomination sociale ou d’adresse, un RIB dans le cas d’un changement de coordonnées bancaires).</w:t>
      </w:r>
    </w:p>
    <w:p w14:paraId="2B7D4563" w14:textId="77777777" w:rsidR="009A6104" w:rsidRPr="00BC64B0" w:rsidRDefault="009A6104" w:rsidP="009A6104">
      <w:pPr>
        <w:rPr>
          <w:rFonts w:cs="Arial"/>
        </w:rPr>
      </w:pPr>
      <w:r w:rsidRPr="00BC64B0">
        <w:rPr>
          <w:rFonts w:cs="Arial"/>
        </w:rPr>
        <w:t>Ces modifications ne nécessitent pas la passation d’un avenant.</w:t>
      </w:r>
    </w:p>
    <w:p w14:paraId="7FDBAD65" w14:textId="5C151688" w:rsidR="009A6104" w:rsidRPr="00BC64B0" w:rsidRDefault="009A6104" w:rsidP="009B4C03">
      <w:pPr>
        <w:pStyle w:val="Titre2"/>
        <w:rPr>
          <w:rFonts w:cs="Arial"/>
        </w:rPr>
      </w:pPr>
      <w:bookmarkStart w:id="231" w:name="_Toc82095923"/>
      <w:bookmarkStart w:id="232" w:name="_Toc100557089"/>
      <w:bookmarkStart w:id="233" w:name="_Toc236236517"/>
      <w:r w:rsidRPr="00BC64B0">
        <w:rPr>
          <w:rFonts w:cs="Arial"/>
        </w:rPr>
        <w:t>Changement de contractant en cours d’exécution du présent contrat</w:t>
      </w:r>
      <w:bookmarkEnd w:id="231"/>
      <w:bookmarkEnd w:id="232"/>
      <w:bookmarkEnd w:id="233"/>
    </w:p>
    <w:p w14:paraId="2997F201" w14:textId="7B0822AE" w:rsidR="009A6104" w:rsidRPr="00BC64B0" w:rsidRDefault="009A6104" w:rsidP="009A6104">
      <w:pPr>
        <w:rPr>
          <w:rFonts w:cs="Arial"/>
        </w:rPr>
      </w:pPr>
      <w:r w:rsidRPr="00BC64B0">
        <w:rPr>
          <w:rFonts w:cs="Arial"/>
        </w:rPr>
        <w:t>Dans le cas de projet de fusion ou d’absorption de l’opérateur économique titulaire et de tous projets de cession de marché, le titulaire devra en avertir l’Institut Agro sans tarder.</w:t>
      </w:r>
    </w:p>
    <w:p w14:paraId="452BE302" w14:textId="77777777" w:rsidR="009A6104" w:rsidRPr="00BC64B0" w:rsidRDefault="009A6104" w:rsidP="009A6104">
      <w:pPr>
        <w:rPr>
          <w:rFonts w:cs="Arial"/>
        </w:rPr>
      </w:pPr>
      <w:r w:rsidRPr="00BC64B0">
        <w:rPr>
          <w:rFonts w:cs="Arial"/>
        </w:rPr>
        <w:lastRenderedPageBreak/>
        <w:t xml:space="preserve">Le transfert du contrat à la société née de la fusion ou de l’absorption de l’entreprise titulaire ne peut s’opérer de plein droit sans agrément préalable de l’acheteur. </w:t>
      </w:r>
    </w:p>
    <w:p w14:paraId="3FB0AAFA" w14:textId="4351B721" w:rsidR="009A6104" w:rsidRPr="00BC64B0" w:rsidRDefault="009A6104" w:rsidP="009A6104">
      <w:pPr>
        <w:rPr>
          <w:rFonts w:cs="Arial"/>
        </w:rPr>
      </w:pPr>
      <w:r w:rsidRPr="00BC64B0">
        <w:rPr>
          <w:rFonts w:cs="Arial"/>
        </w:rPr>
        <w:t>Le titulaire doit informer de ce changement l</w:t>
      </w:r>
      <w:r w:rsidR="00E83536" w:rsidRPr="00BC64B0">
        <w:rPr>
          <w:rFonts w:cs="Arial"/>
        </w:rPr>
        <w:t>a direction des</w:t>
      </w:r>
      <w:r w:rsidRPr="00BC64B0">
        <w:rPr>
          <w:rFonts w:cs="Arial"/>
        </w:rPr>
        <w:t xml:space="preserve"> achats et des marchés publics de l’Institut Agro</w:t>
      </w:r>
      <w:r w:rsidR="009B0D56" w:rsidRPr="00BC64B0">
        <w:rPr>
          <w:rFonts w:cs="Arial"/>
        </w:rPr>
        <w:t>, par mail à l’adresse</w:t>
      </w:r>
      <w:r w:rsidRPr="00BC64B0">
        <w:rPr>
          <w:rFonts w:cs="Arial"/>
        </w:rPr>
        <w:t xml:space="preserve"> </w:t>
      </w:r>
      <w:r w:rsidR="00130F7E" w:rsidRPr="00BC64B0">
        <w:rPr>
          <w:rFonts w:cs="Arial"/>
          <w:color w:val="365F91" w:themeColor="accent1" w:themeShade="BF"/>
          <w:u w:val="single"/>
        </w:rPr>
        <w:t>marches-publics@institut-agro.fr</w:t>
      </w:r>
      <w:r w:rsidR="009B0D56" w:rsidRPr="00BC64B0">
        <w:rPr>
          <w:rFonts w:cs="Arial"/>
        </w:rPr>
        <w:t xml:space="preserve">, </w:t>
      </w:r>
      <w:r w:rsidRPr="00BC64B0">
        <w:rPr>
          <w:rFonts w:cs="Arial"/>
        </w:rPr>
        <w:t xml:space="preserve">dans les plus brefs délais et produire les documents et renseignements utiles concernant la nouvelle entreprise à qui le marché est transféré ou cédé. </w:t>
      </w:r>
    </w:p>
    <w:p w14:paraId="779C1E32" w14:textId="77777777" w:rsidR="009A6104" w:rsidRPr="00BC64B0" w:rsidRDefault="009A6104" w:rsidP="009A6104">
      <w:pPr>
        <w:rPr>
          <w:rFonts w:cs="Arial"/>
        </w:rPr>
      </w:pPr>
      <w:r w:rsidRPr="00BC64B0">
        <w:rPr>
          <w:rFonts w:cs="Arial"/>
        </w:rPr>
        <w:t>En cas d’acceptation de la cession du présent contrat par l’acheteur, elle fera l’objet d’un avenant constatant le transfert du marché au nouveau titulaire.</w:t>
      </w:r>
    </w:p>
    <w:p w14:paraId="60FA2FB3" w14:textId="77777777" w:rsidR="00DB2B4F" w:rsidRPr="00BC64B0" w:rsidRDefault="00DB2B4F" w:rsidP="00356874">
      <w:pPr>
        <w:pStyle w:val="Titre1"/>
        <w:spacing w:before="400"/>
        <w:rPr>
          <w:rFonts w:cs="Arial"/>
        </w:rPr>
      </w:pPr>
      <w:bookmarkStart w:id="234" w:name="_Toc404072989"/>
      <w:bookmarkStart w:id="235" w:name="_Toc50099557"/>
      <w:bookmarkStart w:id="236" w:name="_Toc82095924"/>
      <w:bookmarkStart w:id="237" w:name="_Toc100557090"/>
      <w:bookmarkStart w:id="238" w:name="_Toc236236518"/>
      <w:r w:rsidRPr="00BC64B0">
        <w:rPr>
          <w:rFonts w:cs="Arial"/>
        </w:rPr>
        <w:t>Dérogations au C.C.A.G.</w:t>
      </w:r>
      <w:bookmarkEnd w:id="234"/>
      <w:bookmarkEnd w:id="235"/>
      <w:bookmarkEnd w:id="236"/>
      <w:bookmarkEnd w:id="237"/>
      <w:bookmarkEnd w:id="238"/>
    </w:p>
    <w:p w14:paraId="7904D751" w14:textId="08FAF2EC" w:rsidR="00DB2B4F" w:rsidRPr="00BC64B0" w:rsidRDefault="00A319CE" w:rsidP="00DB2B4F">
      <w:pPr>
        <w:keepNext/>
        <w:spacing w:after="160"/>
        <w:rPr>
          <w:rFonts w:cs="Arial"/>
        </w:rPr>
      </w:pPr>
      <w:r w:rsidRPr="00BC64B0">
        <w:rPr>
          <w:rFonts w:cs="Arial"/>
        </w:rPr>
        <w:t xml:space="preserve">Les dérogations au C.C.A.G.- </w:t>
      </w:r>
      <w:r w:rsidR="001D41B6" w:rsidRPr="00BC64B0">
        <w:rPr>
          <w:rFonts w:cs="Arial"/>
        </w:rPr>
        <w:t>Fournitures courantes et services</w:t>
      </w:r>
      <w:r w:rsidRPr="00BC64B0">
        <w:rPr>
          <w:rFonts w:cs="Arial"/>
        </w:rPr>
        <w:t>, explicitées dans les articles désignés ci-après du CCAP, sont apportées aux articles suivants :</w:t>
      </w:r>
    </w:p>
    <w:tbl>
      <w:tblPr>
        <w:tblStyle w:val="Grilledutableau"/>
        <w:tblW w:w="10261" w:type="dxa"/>
        <w:jc w:val="center"/>
        <w:tblLook w:val="04A0" w:firstRow="1" w:lastRow="0" w:firstColumn="1" w:lastColumn="0" w:noHBand="0" w:noVBand="1"/>
      </w:tblPr>
      <w:tblGrid>
        <w:gridCol w:w="7427"/>
        <w:gridCol w:w="1417"/>
        <w:gridCol w:w="1417"/>
      </w:tblGrid>
      <w:tr w:rsidR="00DB2B4F" w:rsidRPr="00BC64B0" w14:paraId="1A150154" w14:textId="77777777" w:rsidTr="00DA51B4">
        <w:trPr>
          <w:trHeight w:val="567"/>
          <w:jc w:val="center"/>
        </w:trPr>
        <w:tc>
          <w:tcPr>
            <w:tcW w:w="7427" w:type="dxa"/>
            <w:tcBorders>
              <w:bottom w:val="single" w:sz="4" w:space="0" w:color="auto"/>
            </w:tcBorders>
            <w:shd w:val="clear" w:color="auto" w:fill="C6D9F1" w:themeFill="text2" w:themeFillTint="33"/>
            <w:vAlign w:val="center"/>
          </w:tcPr>
          <w:p w14:paraId="49C530D7" w14:textId="77777777" w:rsidR="00DB2B4F" w:rsidRPr="00BC64B0" w:rsidRDefault="00DB2B4F" w:rsidP="00B204F8">
            <w:pPr>
              <w:keepNext/>
              <w:spacing w:before="0" w:after="0"/>
              <w:jc w:val="center"/>
              <w:rPr>
                <w:rFonts w:cs="Arial"/>
                <w:b/>
              </w:rPr>
            </w:pPr>
            <w:r w:rsidRPr="00BC64B0">
              <w:rPr>
                <w:rFonts w:cs="Arial"/>
                <w:b/>
              </w:rPr>
              <w:t>Nature de la dérogation</w:t>
            </w:r>
          </w:p>
        </w:tc>
        <w:tc>
          <w:tcPr>
            <w:tcW w:w="1417" w:type="dxa"/>
            <w:tcBorders>
              <w:bottom w:val="single" w:sz="4" w:space="0" w:color="auto"/>
            </w:tcBorders>
            <w:shd w:val="clear" w:color="auto" w:fill="C6D9F1" w:themeFill="text2" w:themeFillTint="33"/>
            <w:vAlign w:val="center"/>
          </w:tcPr>
          <w:p w14:paraId="2CEF9008" w14:textId="77777777" w:rsidR="00DB2B4F" w:rsidRPr="00BC64B0" w:rsidRDefault="00DB2B4F" w:rsidP="00B204F8">
            <w:pPr>
              <w:keepNext/>
              <w:spacing w:before="0" w:after="0"/>
              <w:jc w:val="center"/>
              <w:rPr>
                <w:rFonts w:cs="Arial"/>
                <w:b/>
              </w:rPr>
            </w:pPr>
            <w:r w:rsidRPr="00BC64B0">
              <w:rPr>
                <w:rFonts w:cs="Arial"/>
                <w:b/>
              </w:rPr>
              <w:t>Articles du CCAP</w:t>
            </w:r>
          </w:p>
        </w:tc>
        <w:tc>
          <w:tcPr>
            <w:tcW w:w="1417" w:type="dxa"/>
            <w:tcBorders>
              <w:bottom w:val="single" w:sz="4" w:space="0" w:color="auto"/>
            </w:tcBorders>
            <w:shd w:val="clear" w:color="auto" w:fill="C6D9F1" w:themeFill="text2" w:themeFillTint="33"/>
            <w:vAlign w:val="center"/>
          </w:tcPr>
          <w:p w14:paraId="7D755A45" w14:textId="092739C8" w:rsidR="00DB2B4F" w:rsidRPr="00BC64B0" w:rsidRDefault="006A4E7C" w:rsidP="00B204F8">
            <w:pPr>
              <w:keepNext/>
              <w:spacing w:before="0" w:after="0"/>
              <w:jc w:val="center"/>
              <w:rPr>
                <w:rFonts w:cs="Arial"/>
                <w:b/>
              </w:rPr>
            </w:pPr>
            <w:r w:rsidRPr="00BC64B0">
              <w:rPr>
                <w:rFonts w:cs="Arial"/>
                <w:b/>
              </w:rPr>
              <w:t>Articles du CCAG</w:t>
            </w:r>
            <w:r w:rsidR="00956FD4" w:rsidRPr="00BC64B0">
              <w:rPr>
                <w:rFonts w:cs="Arial"/>
                <w:b/>
              </w:rPr>
              <w:t>-</w:t>
            </w:r>
            <w:r w:rsidR="001D41B6" w:rsidRPr="00BC64B0">
              <w:rPr>
                <w:rFonts w:cs="Arial"/>
                <w:b/>
              </w:rPr>
              <w:t>FCS</w:t>
            </w:r>
          </w:p>
        </w:tc>
      </w:tr>
      <w:tr w:rsidR="00E83536" w:rsidRPr="00BC64B0" w14:paraId="76503CBE" w14:textId="77777777" w:rsidTr="00DA51B4">
        <w:trPr>
          <w:trHeight w:val="340"/>
          <w:jc w:val="center"/>
        </w:trPr>
        <w:tc>
          <w:tcPr>
            <w:tcW w:w="7427" w:type="dxa"/>
            <w:vAlign w:val="center"/>
          </w:tcPr>
          <w:p w14:paraId="6408B2B7" w14:textId="5D49F9CD" w:rsidR="00E83536" w:rsidRPr="00BC64B0" w:rsidRDefault="00E83536" w:rsidP="007144BD">
            <w:pPr>
              <w:spacing w:before="0" w:after="0"/>
              <w:jc w:val="left"/>
              <w:rPr>
                <w:rFonts w:cs="Arial"/>
              </w:rPr>
            </w:pPr>
            <w:r w:rsidRPr="00BC64B0">
              <w:rPr>
                <w:rFonts w:cs="Arial"/>
              </w:rPr>
              <w:t>Pièces contractuelles</w:t>
            </w:r>
          </w:p>
        </w:tc>
        <w:tc>
          <w:tcPr>
            <w:tcW w:w="1417" w:type="dxa"/>
            <w:vAlign w:val="center"/>
          </w:tcPr>
          <w:p w14:paraId="3CBCFBA2" w14:textId="7A011BFD" w:rsidR="00E83536" w:rsidRPr="00BC64B0" w:rsidRDefault="00E83536" w:rsidP="007144BD">
            <w:pPr>
              <w:spacing w:before="0" w:after="0"/>
              <w:jc w:val="center"/>
              <w:rPr>
                <w:rFonts w:cs="Arial"/>
                <w:color w:val="4F81BD" w:themeColor="accent1"/>
              </w:rPr>
            </w:pPr>
            <w:r w:rsidRPr="00BC64B0">
              <w:rPr>
                <w:rFonts w:cs="Arial"/>
                <w:color w:val="4F81BD" w:themeColor="accent1"/>
              </w:rPr>
              <w:t>4</w:t>
            </w:r>
          </w:p>
        </w:tc>
        <w:tc>
          <w:tcPr>
            <w:tcW w:w="1417" w:type="dxa"/>
            <w:vAlign w:val="center"/>
          </w:tcPr>
          <w:p w14:paraId="390E57EF" w14:textId="36D2FFBD" w:rsidR="00E83536" w:rsidRPr="00BC64B0" w:rsidRDefault="00E83536" w:rsidP="007144BD">
            <w:pPr>
              <w:spacing w:before="0" w:after="0"/>
              <w:jc w:val="center"/>
              <w:rPr>
                <w:rFonts w:cs="Arial"/>
                <w:color w:val="4F81BD" w:themeColor="accent1"/>
              </w:rPr>
            </w:pPr>
            <w:r w:rsidRPr="00BC64B0">
              <w:rPr>
                <w:rFonts w:cs="Arial"/>
                <w:color w:val="4F81BD" w:themeColor="accent1"/>
              </w:rPr>
              <w:t>4.1</w:t>
            </w:r>
          </w:p>
        </w:tc>
      </w:tr>
      <w:tr w:rsidR="00DA51B4" w:rsidRPr="00BC64B0" w14:paraId="2B5272D1" w14:textId="77777777" w:rsidTr="00DA51B4">
        <w:trPr>
          <w:trHeight w:val="340"/>
          <w:jc w:val="center"/>
        </w:trPr>
        <w:tc>
          <w:tcPr>
            <w:tcW w:w="7427" w:type="dxa"/>
            <w:vAlign w:val="center"/>
          </w:tcPr>
          <w:p w14:paraId="53A1732C" w14:textId="77777777" w:rsidR="001D41B6" w:rsidRPr="00BC64B0" w:rsidRDefault="001D41B6" w:rsidP="007144BD">
            <w:pPr>
              <w:spacing w:before="0" w:after="0"/>
              <w:jc w:val="left"/>
              <w:rPr>
                <w:rFonts w:cs="Arial"/>
              </w:rPr>
            </w:pPr>
            <w:r w:rsidRPr="00BC64B0">
              <w:rPr>
                <w:rFonts w:cs="Arial"/>
              </w:rPr>
              <w:t xml:space="preserve">Représentation du Titulaire </w:t>
            </w:r>
          </w:p>
        </w:tc>
        <w:tc>
          <w:tcPr>
            <w:tcW w:w="1417" w:type="dxa"/>
            <w:vAlign w:val="center"/>
          </w:tcPr>
          <w:p w14:paraId="73CC2E68" w14:textId="207F7C8F" w:rsidR="001D41B6" w:rsidRPr="00BC64B0" w:rsidRDefault="003635D0" w:rsidP="007144BD">
            <w:pPr>
              <w:spacing w:before="0" w:after="0"/>
              <w:jc w:val="center"/>
              <w:rPr>
                <w:rFonts w:cs="Arial"/>
                <w:color w:val="4F81BD" w:themeColor="accent1"/>
              </w:rPr>
            </w:pPr>
            <w:r>
              <w:rPr>
                <w:rFonts w:cs="Arial"/>
                <w:color w:val="4F81BD" w:themeColor="accent1"/>
              </w:rPr>
              <w:t>8</w:t>
            </w:r>
            <w:r w:rsidR="001D41B6" w:rsidRPr="00BC64B0">
              <w:rPr>
                <w:rFonts w:cs="Arial"/>
                <w:color w:val="4F81BD" w:themeColor="accent1"/>
              </w:rPr>
              <w:t>.1</w:t>
            </w:r>
          </w:p>
        </w:tc>
        <w:tc>
          <w:tcPr>
            <w:tcW w:w="1417" w:type="dxa"/>
            <w:vAlign w:val="center"/>
          </w:tcPr>
          <w:p w14:paraId="7B1D3A4C" w14:textId="77777777" w:rsidR="001D41B6" w:rsidRPr="00BC64B0" w:rsidRDefault="001D41B6" w:rsidP="007144BD">
            <w:pPr>
              <w:spacing w:before="0" w:after="0"/>
              <w:jc w:val="center"/>
              <w:rPr>
                <w:rFonts w:cs="Arial"/>
                <w:color w:val="4F81BD" w:themeColor="accent1"/>
              </w:rPr>
            </w:pPr>
            <w:r w:rsidRPr="00BC64B0">
              <w:rPr>
                <w:rFonts w:cs="Arial"/>
                <w:color w:val="4F81BD" w:themeColor="accent1"/>
              </w:rPr>
              <w:t>3.4.3.</w:t>
            </w:r>
          </w:p>
        </w:tc>
      </w:tr>
      <w:tr w:rsidR="001D41B6" w:rsidRPr="00BC64B0" w14:paraId="37287E1B" w14:textId="77777777" w:rsidTr="00DA51B4">
        <w:trPr>
          <w:trHeight w:val="340"/>
          <w:jc w:val="center"/>
        </w:trPr>
        <w:tc>
          <w:tcPr>
            <w:tcW w:w="7427" w:type="dxa"/>
            <w:vAlign w:val="center"/>
          </w:tcPr>
          <w:p w14:paraId="7DC26DE9" w14:textId="3962D8E8" w:rsidR="001D41B6" w:rsidRPr="00BC64B0" w:rsidRDefault="001D41B6" w:rsidP="001D41B6">
            <w:pPr>
              <w:keepNext/>
              <w:spacing w:before="0" w:after="0"/>
              <w:jc w:val="left"/>
              <w:rPr>
                <w:rFonts w:cs="Arial"/>
              </w:rPr>
            </w:pPr>
            <w:r w:rsidRPr="00BC64B0">
              <w:rPr>
                <w:rFonts w:cs="Arial"/>
              </w:rPr>
              <w:t>Opérations de vérification</w:t>
            </w:r>
          </w:p>
        </w:tc>
        <w:tc>
          <w:tcPr>
            <w:tcW w:w="1417" w:type="dxa"/>
            <w:vAlign w:val="center"/>
          </w:tcPr>
          <w:p w14:paraId="26FF70A1" w14:textId="317133D5" w:rsidR="001D41B6" w:rsidRPr="00BC64B0" w:rsidRDefault="00722903" w:rsidP="001D41B6">
            <w:pPr>
              <w:keepNext/>
              <w:spacing w:before="0" w:after="0"/>
              <w:jc w:val="center"/>
              <w:rPr>
                <w:rFonts w:cs="Arial"/>
                <w:color w:val="4F81BD" w:themeColor="accent1"/>
              </w:rPr>
            </w:pPr>
            <w:r>
              <w:rPr>
                <w:rFonts w:cs="Arial"/>
                <w:color w:val="4F81BD" w:themeColor="accent1"/>
              </w:rPr>
              <w:t>8</w:t>
            </w:r>
            <w:r w:rsidR="001D41B6" w:rsidRPr="00BC64B0">
              <w:rPr>
                <w:rFonts w:cs="Arial"/>
                <w:color w:val="4F81BD" w:themeColor="accent1"/>
              </w:rPr>
              <w:t>.4</w:t>
            </w:r>
          </w:p>
        </w:tc>
        <w:tc>
          <w:tcPr>
            <w:tcW w:w="1417" w:type="dxa"/>
            <w:vAlign w:val="center"/>
          </w:tcPr>
          <w:p w14:paraId="30909ECA" w14:textId="3D473089" w:rsidR="001D41B6" w:rsidRPr="00BC64B0" w:rsidRDefault="001D41B6" w:rsidP="001D41B6">
            <w:pPr>
              <w:keepNext/>
              <w:spacing w:before="0" w:after="0"/>
              <w:jc w:val="center"/>
              <w:rPr>
                <w:rFonts w:cs="Arial"/>
                <w:color w:val="4F81BD" w:themeColor="accent1"/>
              </w:rPr>
            </w:pPr>
            <w:r w:rsidRPr="00BC64B0">
              <w:rPr>
                <w:rFonts w:cs="Arial"/>
                <w:color w:val="4F81BD" w:themeColor="accent1"/>
              </w:rPr>
              <w:t>27.3</w:t>
            </w:r>
          </w:p>
        </w:tc>
      </w:tr>
      <w:tr w:rsidR="001D41B6" w:rsidRPr="00BC64B0" w14:paraId="388E1A60" w14:textId="77777777" w:rsidTr="00DA51B4">
        <w:trPr>
          <w:trHeight w:val="340"/>
          <w:jc w:val="center"/>
        </w:trPr>
        <w:tc>
          <w:tcPr>
            <w:tcW w:w="7427" w:type="dxa"/>
            <w:vAlign w:val="center"/>
          </w:tcPr>
          <w:p w14:paraId="28FE2FC7" w14:textId="3F21B40B" w:rsidR="001D41B6" w:rsidRPr="00BC64B0" w:rsidRDefault="001D41B6" w:rsidP="001D41B6">
            <w:pPr>
              <w:keepNext/>
              <w:spacing w:before="0" w:after="0"/>
              <w:jc w:val="left"/>
              <w:rPr>
                <w:rFonts w:cs="Arial"/>
              </w:rPr>
            </w:pPr>
            <w:r w:rsidRPr="00BC64B0">
              <w:rPr>
                <w:rFonts w:cs="Arial"/>
              </w:rPr>
              <w:t>Montant exonération des pénalités</w:t>
            </w:r>
          </w:p>
        </w:tc>
        <w:tc>
          <w:tcPr>
            <w:tcW w:w="1417" w:type="dxa"/>
            <w:vAlign w:val="center"/>
          </w:tcPr>
          <w:p w14:paraId="3A7BAD73" w14:textId="6547178E" w:rsidR="001D41B6" w:rsidRPr="00BC64B0" w:rsidRDefault="00DA51B4" w:rsidP="001D41B6">
            <w:pPr>
              <w:keepNext/>
              <w:spacing w:before="0" w:after="0"/>
              <w:jc w:val="center"/>
              <w:rPr>
                <w:rFonts w:cs="Arial"/>
                <w:color w:val="4F81BD" w:themeColor="accent1"/>
              </w:rPr>
            </w:pPr>
            <w:r w:rsidRPr="00BC64B0">
              <w:rPr>
                <w:rFonts w:cs="Arial"/>
                <w:color w:val="4F81BD" w:themeColor="accent1"/>
              </w:rPr>
              <w:t>1</w:t>
            </w:r>
            <w:r w:rsidR="00722903">
              <w:rPr>
                <w:rFonts w:cs="Arial"/>
                <w:color w:val="4F81BD" w:themeColor="accent1"/>
              </w:rPr>
              <w:t>2</w:t>
            </w:r>
            <w:r w:rsidR="001D41B6" w:rsidRPr="00BC64B0">
              <w:rPr>
                <w:rFonts w:cs="Arial"/>
                <w:color w:val="4F81BD" w:themeColor="accent1"/>
              </w:rPr>
              <w:t xml:space="preserve">.1 </w:t>
            </w:r>
            <w:proofErr w:type="gramStart"/>
            <w:r w:rsidR="001D41B6" w:rsidRPr="00BC64B0">
              <w:rPr>
                <w:rFonts w:cs="Arial"/>
                <w:color w:val="4F81BD" w:themeColor="accent1"/>
              </w:rPr>
              <w:t>alinéa</w:t>
            </w:r>
            <w:proofErr w:type="gramEnd"/>
            <w:r w:rsidR="001D41B6" w:rsidRPr="00BC64B0">
              <w:rPr>
                <w:rFonts w:cs="Arial"/>
                <w:color w:val="4F81BD" w:themeColor="accent1"/>
              </w:rPr>
              <w:t xml:space="preserve"> 1</w:t>
            </w:r>
          </w:p>
        </w:tc>
        <w:tc>
          <w:tcPr>
            <w:tcW w:w="1417" w:type="dxa"/>
            <w:vAlign w:val="center"/>
          </w:tcPr>
          <w:p w14:paraId="35B9EB8C" w14:textId="50569AE6" w:rsidR="001D41B6" w:rsidRPr="00BC64B0" w:rsidRDefault="00DA51B4" w:rsidP="001D41B6">
            <w:pPr>
              <w:keepNext/>
              <w:spacing w:before="0" w:after="0"/>
              <w:jc w:val="center"/>
              <w:rPr>
                <w:rFonts w:cs="Arial"/>
                <w:color w:val="4F81BD" w:themeColor="accent1"/>
              </w:rPr>
            </w:pPr>
            <w:r w:rsidRPr="00BC64B0">
              <w:rPr>
                <w:rFonts w:cs="Arial"/>
                <w:color w:val="4F81BD" w:themeColor="accent1"/>
              </w:rPr>
              <w:t>14.1.3</w:t>
            </w:r>
          </w:p>
        </w:tc>
      </w:tr>
      <w:tr w:rsidR="001D41B6" w:rsidRPr="00BC64B0" w14:paraId="1274B5A4" w14:textId="77777777" w:rsidTr="00DA51B4">
        <w:trPr>
          <w:trHeight w:val="340"/>
          <w:jc w:val="center"/>
        </w:trPr>
        <w:tc>
          <w:tcPr>
            <w:tcW w:w="7427" w:type="dxa"/>
            <w:vAlign w:val="center"/>
          </w:tcPr>
          <w:p w14:paraId="6A1E1429" w14:textId="2C747906" w:rsidR="001D41B6" w:rsidRPr="00BC64B0" w:rsidRDefault="001D41B6" w:rsidP="001D41B6">
            <w:pPr>
              <w:keepNext/>
              <w:spacing w:before="0" w:after="0"/>
              <w:jc w:val="left"/>
              <w:rPr>
                <w:rFonts w:cs="Arial"/>
              </w:rPr>
            </w:pPr>
            <w:r w:rsidRPr="00BC64B0">
              <w:rPr>
                <w:rFonts w:cs="Arial"/>
              </w:rPr>
              <w:t>Plafond du montant total HT des pénalités</w:t>
            </w:r>
          </w:p>
        </w:tc>
        <w:tc>
          <w:tcPr>
            <w:tcW w:w="1417" w:type="dxa"/>
            <w:vAlign w:val="center"/>
          </w:tcPr>
          <w:p w14:paraId="1EF865BB" w14:textId="359920B4" w:rsidR="001D41B6" w:rsidRPr="00BC64B0" w:rsidRDefault="00DA51B4" w:rsidP="001D41B6">
            <w:pPr>
              <w:keepNext/>
              <w:spacing w:before="0" w:after="0"/>
              <w:jc w:val="center"/>
              <w:rPr>
                <w:rFonts w:cs="Arial"/>
                <w:color w:val="4F81BD" w:themeColor="accent1"/>
              </w:rPr>
            </w:pPr>
            <w:r w:rsidRPr="00BC64B0">
              <w:rPr>
                <w:rFonts w:cs="Arial"/>
                <w:color w:val="4F81BD" w:themeColor="accent1"/>
              </w:rPr>
              <w:t>1</w:t>
            </w:r>
            <w:r w:rsidR="00722903">
              <w:rPr>
                <w:rFonts w:cs="Arial"/>
                <w:color w:val="4F81BD" w:themeColor="accent1"/>
              </w:rPr>
              <w:t>2</w:t>
            </w:r>
            <w:r w:rsidR="001D41B6" w:rsidRPr="00BC64B0">
              <w:rPr>
                <w:rFonts w:cs="Arial"/>
                <w:color w:val="4F81BD" w:themeColor="accent1"/>
              </w:rPr>
              <w:t xml:space="preserve">.1 </w:t>
            </w:r>
            <w:proofErr w:type="gramStart"/>
            <w:r w:rsidR="001D41B6" w:rsidRPr="00BC64B0">
              <w:rPr>
                <w:rFonts w:cs="Arial"/>
                <w:color w:val="4F81BD" w:themeColor="accent1"/>
              </w:rPr>
              <w:t>alinéa</w:t>
            </w:r>
            <w:proofErr w:type="gramEnd"/>
            <w:r w:rsidR="001D41B6" w:rsidRPr="00BC64B0">
              <w:rPr>
                <w:rFonts w:cs="Arial"/>
                <w:color w:val="4F81BD" w:themeColor="accent1"/>
              </w:rPr>
              <w:t xml:space="preserve"> 2</w:t>
            </w:r>
          </w:p>
        </w:tc>
        <w:tc>
          <w:tcPr>
            <w:tcW w:w="1417" w:type="dxa"/>
            <w:vAlign w:val="center"/>
          </w:tcPr>
          <w:p w14:paraId="3A63670A" w14:textId="26AF6C45" w:rsidR="001D41B6" w:rsidRPr="00BC64B0" w:rsidRDefault="00DA51B4" w:rsidP="001D41B6">
            <w:pPr>
              <w:keepNext/>
              <w:spacing w:before="0" w:after="0"/>
              <w:jc w:val="center"/>
              <w:rPr>
                <w:rFonts w:cs="Arial"/>
                <w:color w:val="4F81BD" w:themeColor="accent1"/>
              </w:rPr>
            </w:pPr>
            <w:r w:rsidRPr="00BC64B0">
              <w:rPr>
                <w:rFonts w:cs="Arial"/>
                <w:color w:val="4F81BD" w:themeColor="accent1"/>
              </w:rPr>
              <w:t>14.1</w:t>
            </w:r>
            <w:r w:rsidR="001D41B6" w:rsidRPr="00BC64B0">
              <w:rPr>
                <w:rFonts w:cs="Arial"/>
                <w:color w:val="4F81BD" w:themeColor="accent1"/>
              </w:rPr>
              <w:t>.2</w:t>
            </w:r>
          </w:p>
        </w:tc>
      </w:tr>
      <w:tr w:rsidR="001D41B6" w:rsidRPr="00BC64B0" w14:paraId="382E8514" w14:textId="77777777" w:rsidTr="00DA51B4">
        <w:trPr>
          <w:trHeight w:val="340"/>
          <w:jc w:val="center"/>
        </w:trPr>
        <w:tc>
          <w:tcPr>
            <w:tcW w:w="7427" w:type="dxa"/>
            <w:vAlign w:val="center"/>
          </w:tcPr>
          <w:p w14:paraId="16F763C5" w14:textId="405779C3" w:rsidR="001D41B6" w:rsidRPr="00BC64B0" w:rsidRDefault="001D41B6" w:rsidP="001D41B6">
            <w:pPr>
              <w:keepNext/>
              <w:spacing w:before="0" w:after="0"/>
              <w:jc w:val="left"/>
              <w:rPr>
                <w:rFonts w:cs="Arial"/>
              </w:rPr>
            </w:pPr>
            <w:r w:rsidRPr="00BC64B0">
              <w:rPr>
                <w:rFonts w:cs="Arial"/>
              </w:rPr>
              <w:t>Constatation donnant lieu à des pénalités</w:t>
            </w:r>
          </w:p>
        </w:tc>
        <w:tc>
          <w:tcPr>
            <w:tcW w:w="1417" w:type="dxa"/>
            <w:vAlign w:val="center"/>
          </w:tcPr>
          <w:p w14:paraId="2BBB3524" w14:textId="63A830E1" w:rsidR="001D41B6" w:rsidRPr="00BC64B0" w:rsidRDefault="00DA51B4" w:rsidP="001D41B6">
            <w:pPr>
              <w:keepNext/>
              <w:spacing w:before="0" w:after="0"/>
              <w:jc w:val="center"/>
              <w:rPr>
                <w:rFonts w:cs="Arial"/>
                <w:color w:val="4F81BD" w:themeColor="accent1"/>
              </w:rPr>
            </w:pPr>
            <w:r w:rsidRPr="00BC64B0">
              <w:rPr>
                <w:rFonts w:cs="Arial"/>
                <w:color w:val="4F81BD" w:themeColor="accent1"/>
              </w:rPr>
              <w:t>1</w:t>
            </w:r>
            <w:r w:rsidR="00722903">
              <w:rPr>
                <w:rFonts w:cs="Arial"/>
                <w:color w:val="4F81BD" w:themeColor="accent1"/>
              </w:rPr>
              <w:t>2</w:t>
            </w:r>
            <w:r w:rsidR="001D41B6" w:rsidRPr="00BC64B0">
              <w:rPr>
                <w:rFonts w:cs="Arial"/>
                <w:color w:val="4F81BD" w:themeColor="accent1"/>
              </w:rPr>
              <w:t xml:space="preserve">.1 </w:t>
            </w:r>
            <w:proofErr w:type="gramStart"/>
            <w:r w:rsidR="001D41B6" w:rsidRPr="00BC64B0">
              <w:rPr>
                <w:rFonts w:cs="Arial"/>
                <w:color w:val="4F81BD" w:themeColor="accent1"/>
              </w:rPr>
              <w:t>alinéa</w:t>
            </w:r>
            <w:proofErr w:type="gramEnd"/>
            <w:r w:rsidR="001D41B6" w:rsidRPr="00BC64B0">
              <w:rPr>
                <w:rFonts w:cs="Arial"/>
                <w:color w:val="4F81BD" w:themeColor="accent1"/>
              </w:rPr>
              <w:t xml:space="preserve"> 3</w:t>
            </w:r>
          </w:p>
        </w:tc>
        <w:tc>
          <w:tcPr>
            <w:tcW w:w="1417" w:type="dxa"/>
            <w:vAlign w:val="center"/>
          </w:tcPr>
          <w:p w14:paraId="47F25EE0" w14:textId="184BC24B" w:rsidR="001D41B6" w:rsidRPr="00BC64B0" w:rsidRDefault="00DA51B4" w:rsidP="001D41B6">
            <w:pPr>
              <w:keepNext/>
              <w:spacing w:before="0" w:after="0"/>
              <w:jc w:val="center"/>
              <w:rPr>
                <w:rFonts w:cs="Arial"/>
                <w:color w:val="4F81BD" w:themeColor="accent1"/>
              </w:rPr>
            </w:pPr>
            <w:r w:rsidRPr="00BC64B0">
              <w:rPr>
                <w:rFonts w:cs="Arial"/>
                <w:color w:val="4F81BD" w:themeColor="accent1"/>
              </w:rPr>
              <w:t>14.1.1</w:t>
            </w:r>
          </w:p>
        </w:tc>
      </w:tr>
      <w:tr w:rsidR="001D41B6" w:rsidRPr="00BC64B0" w14:paraId="3CC8F7D9" w14:textId="77777777" w:rsidTr="00DA51B4">
        <w:trPr>
          <w:trHeight w:val="340"/>
          <w:jc w:val="center"/>
        </w:trPr>
        <w:tc>
          <w:tcPr>
            <w:tcW w:w="7427" w:type="dxa"/>
            <w:vAlign w:val="center"/>
          </w:tcPr>
          <w:p w14:paraId="0A93C458" w14:textId="0C541E7A" w:rsidR="001D41B6" w:rsidRPr="00BC64B0" w:rsidRDefault="001D41B6" w:rsidP="001D41B6">
            <w:pPr>
              <w:keepNext/>
              <w:spacing w:before="0" w:after="0"/>
              <w:jc w:val="left"/>
              <w:rPr>
                <w:rFonts w:cs="Arial"/>
              </w:rPr>
            </w:pPr>
            <w:r w:rsidRPr="00BC64B0">
              <w:rPr>
                <w:rFonts w:cs="Arial"/>
              </w:rPr>
              <w:t>Pénalités pour retard d’exécution</w:t>
            </w:r>
            <w:r w:rsidR="00DA51B4" w:rsidRPr="00BC64B0">
              <w:rPr>
                <w:rFonts w:cs="Arial"/>
              </w:rPr>
              <w:t xml:space="preserve"> des prestations</w:t>
            </w:r>
          </w:p>
        </w:tc>
        <w:tc>
          <w:tcPr>
            <w:tcW w:w="1417" w:type="dxa"/>
            <w:vAlign w:val="center"/>
          </w:tcPr>
          <w:p w14:paraId="61E00EE7" w14:textId="22B4B28A" w:rsidR="001D41B6" w:rsidRPr="00BC64B0" w:rsidRDefault="00DA51B4" w:rsidP="001D41B6">
            <w:pPr>
              <w:keepNext/>
              <w:spacing w:before="0" w:after="0"/>
              <w:jc w:val="center"/>
              <w:rPr>
                <w:rFonts w:cs="Arial"/>
                <w:color w:val="4F81BD" w:themeColor="accent1"/>
              </w:rPr>
            </w:pPr>
            <w:r w:rsidRPr="00BC64B0">
              <w:rPr>
                <w:rFonts w:cs="Arial"/>
                <w:color w:val="4F81BD" w:themeColor="accent1"/>
              </w:rPr>
              <w:t>1</w:t>
            </w:r>
            <w:r w:rsidR="00722903">
              <w:rPr>
                <w:rFonts w:cs="Arial"/>
                <w:color w:val="4F81BD" w:themeColor="accent1"/>
              </w:rPr>
              <w:t>2</w:t>
            </w:r>
            <w:r w:rsidRPr="00BC64B0">
              <w:rPr>
                <w:rFonts w:cs="Arial"/>
                <w:color w:val="4F81BD" w:themeColor="accent1"/>
              </w:rPr>
              <w:t>.2.1</w:t>
            </w:r>
          </w:p>
        </w:tc>
        <w:tc>
          <w:tcPr>
            <w:tcW w:w="1417" w:type="dxa"/>
            <w:vAlign w:val="center"/>
          </w:tcPr>
          <w:p w14:paraId="6BA890D4" w14:textId="69DFEF75" w:rsidR="001D41B6" w:rsidRPr="00BC64B0" w:rsidRDefault="00DA51B4" w:rsidP="001D41B6">
            <w:pPr>
              <w:keepNext/>
              <w:spacing w:before="0" w:after="0"/>
              <w:jc w:val="center"/>
              <w:rPr>
                <w:rFonts w:cs="Arial"/>
                <w:color w:val="4F81BD" w:themeColor="accent1"/>
              </w:rPr>
            </w:pPr>
            <w:r w:rsidRPr="00BC64B0">
              <w:rPr>
                <w:rFonts w:cs="Arial"/>
                <w:color w:val="4F81BD" w:themeColor="accent1"/>
              </w:rPr>
              <w:t>14.1</w:t>
            </w:r>
          </w:p>
        </w:tc>
      </w:tr>
      <w:tr w:rsidR="00DA51B4" w:rsidRPr="00BC64B0" w14:paraId="2D254FE3" w14:textId="77777777" w:rsidTr="00DA51B4">
        <w:trPr>
          <w:trHeight w:val="340"/>
          <w:jc w:val="center"/>
        </w:trPr>
        <w:tc>
          <w:tcPr>
            <w:tcW w:w="7427" w:type="dxa"/>
            <w:vAlign w:val="center"/>
          </w:tcPr>
          <w:p w14:paraId="3ED69A56" w14:textId="301DADD5" w:rsidR="00DA51B4" w:rsidRPr="00BC64B0" w:rsidRDefault="002A35F1" w:rsidP="007144BD">
            <w:pPr>
              <w:keepNext/>
              <w:spacing w:before="0" w:after="0"/>
              <w:jc w:val="left"/>
              <w:rPr>
                <w:rFonts w:cs="Arial"/>
              </w:rPr>
            </w:pPr>
            <w:r w:rsidRPr="00BC64B0">
              <w:rPr>
                <w:rFonts w:cs="Arial"/>
              </w:rPr>
              <w:t>Pénalités pour non-conformité du stand</w:t>
            </w:r>
          </w:p>
        </w:tc>
        <w:tc>
          <w:tcPr>
            <w:tcW w:w="1417" w:type="dxa"/>
            <w:vAlign w:val="center"/>
          </w:tcPr>
          <w:p w14:paraId="49EB9FA5" w14:textId="6102652F" w:rsidR="00DA51B4" w:rsidRPr="00BC64B0" w:rsidRDefault="00DA51B4" w:rsidP="007144BD">
            <w:pPr>
              <w:keepNext/>
              <w:spacing w:before="0" w:after="0"/>
              <w:jc w:val="center"/>
              <w:rPr>
                <w:rFonts w:cs="Arial"/>
                <w:color w:val="4F81BD" w:themeColor="accent1"/>
              </w:rPr>
            </w:pPr>
            <w:r w:rsidRPr="00BC64B0">
              <w:rPr>
                <w:rFonts w:cs="Arial"/>
                <w:color w:val="4F81BD" w:themeColor="accent1"/>
              </w:rPr>
              <w:t>1</w:t>
            </w:r>
            <w:r w:rsidR="00722903">
              <w:rPr>
                <w:rFonts w:cs="Arial"/>
                <w:color w:val="4F81BD" w:themeColor="accent1"/>
              </w:rPr>
              <w:t>2</w:t>
            </w:r>
            <w:r w:rsidRPr="00BC64B0">
              <w:rPr>
                <w:rFonts w:cs="Arial"/>
                <w:color w:val="4F81BD" w:themeColor="accent1"/>
              </w:rPr>
              <w:t>.</w:t>
            </w:r>
            <w:r w:rsidR="008B3EA1" w:rsidRPr="00BC64B0">
              <w:rPr>
                <w:rFonts w:cs="Arial"/>
                <w:color w:val="4F81BD" w:themeColor="accent1"/>
              </w:rPr>
              <w:t>3</w:t>
            </w:r>
          </w:p>
        </w:tc>
        <w:tc>
          <w:tcPr>
            <w:tcW w:w="1417" w:type="dxa"/>
            <w:vAlign w:val="center"/>
          </w:tcPr>
          <w:p w14:paraId="6F5864F0" w14:textId="77777777" w:rsidR="00DA51B4" w:rsidRPr="00BC64B0" w:rsidRDefault="00DA51B4" w:rsidP="007144BD">
            <w:pPr>
              <w:keepNext/>
              <w:spacing w:before="0" w:after="0"/>
              <w:jc w:val="center"/>
              <w:rPr>
                <w:rFonts w:cs="Arial"/>
                <w:color w:val="4F81BD" w:themeColor="accent1"/>
              </w:rPr>
            </w:pPr>
            <w:r w:rsidRPr="00BC64B0">
              <w:rPr>
                <w:rFonts w:cs="Arial"/>
                <w:color w:val="4F81BD" w:themeColor="accent1"/>
              </w:rPr>
              <w:t>14.1</w:t>
            </w:r>
          </w:p>
        </w:tc>
      </w:tr>
      <w:tr w:rsidR="002A35F1" w:rsidRPr="00BC64B0" w14:paraId="7E6B22A3" w14:textId="77777777" w:rsidTr="007144BD">
        <w:trPr>
          <w:trHeight w:val="340"/>
          <w:jc w:val="center"/>
        </w:trPr>
        <w:tc>
          <w:tcPr>
            <w:tcW w:w="7427" w:type="dxa"/>
            <w:vAlign w:val="center"/>
          </w:tcPr>
          <w:p w14:paraId="33E04B3E" w14:textId="77777777" w:rsidR="002A35F1" w:rsidRPr="00BC64B0" w:rsidRDefault="002A35F1" w:rsidP="007144BD">
            <w:pPr>
              <w:keepNext/>
              <w:spacing w:before="0" w:after="0"/>
              <w:jc w:val="left"/>
              <w:rPr>
                <w:rFonts w:cs="Arial"/>
              </w:rPr>
            </w:pPr>
            <w:r w:rsidRPr="00BC64B0">
              <w:rPr>
                <w:rFonts w:cs="Arial"/>
              </w:rPr>
              <w:t>Pénalités pour non-respect du délai contractuel de montage/démontage du stand</w:t>
            </w:r>
          </w:p>
        </w:tc>
        <w:tc>
          <w:tcPr>
            <w:tcW w:w="1417" w:type="dxa"/>
            <w:vAlign w:val="center"/>
          </w:tcPr>
          <w:p w14:paraId="3EB35D5E" w14:textId="34D2C8B5" w:rsidR="002A35F1" w:rsidRPr="00BC64B0" w:rsidRDefault="002A35F1" w:rsidP="007144BD">
            <w:pPr>
              <w:keepNext/>
              <w:spacing w:before="0" w:after="0"/>
              <w:jc w:val="center"/>
              <w:rPr>
                <w:rFonts w:cs="Arial"/>
                <w:color w:val="4F81BD" w:themeColor="accent1"/>
              </w:rPr>
            </w:pPr>
            <w:r w:rsidRPr="00BC64B0">
              <w:rPr>
                <w:rFonts w:cs="Arial"/>
                <w:color w:val="4F81BD" w:themeColor="accent1"/>
              </w:rPr>
              <w:t>1</w:t>
            </w:r>
            <w:r w:rsidR="00722903">
              <w:rPr>
                <w:rFonts w:cs="Arial"/>
                <w:color w:val="4F81BD" w:themeColor="accent1"/>
              </w:rPr>
              <w:t>2</w:t>
            </w:r>
            <w:r w:rsidRPr="00BC64B0">
              <w:rPr>
                <w:rFonts w:cs="Arial"/>
                <w:color w:val="4F81BD" w:themeColor="accent1"/>
              </w:rPr>
              <w:t>.4</w:t>
            </w:r>
          </w:p>
        </w:tc>
        <w:tc>
          <w:tcPr>
            <w:tcW w:w="1417" w:type="dxa"/>
            <w:vAlign w:val="center"/>
          </w:tcPr>
          <w:p w14:paraId="0211C2CF" w14:textId="77777777" w:rsidR="002A35F1" w:rsidRPr="00BC64B0" w:rsidRDefault="002A35F1" w:rsidP="007144BD">
            <w:pPr>
              <w:keepNext/>
              <w:spacing w:before="0" w:after="0"/>
              <w:jc w:val="center"/>
              <w:rPr>
                <w:rFonts w:cs="Arial"/>
                <w:color w:val="4F81BD" w:themeColor="accent1"/>
              </w:rPr>
            </w:pPr>
            <w:r w:rsidRPr="00BC64B0">
              <w:rPr>
                <w:rFonts w:cs="Arial"/>
                <w:color w:val="4F81BD" w:themeColor="accent1"/>
              </w:rPr>
              <w:t>14.1</w:t>
            </w:r>
          </w:p>
        </w:tc>
      </w:tr>
      <w:tr w:rsidR="001D41B6" w:rsidRPr="00BC64B0" w14:paraId="5EA633D2" w14:textId="77777777" w:rsidTr="00DA51B4">
        <w:trPr>
          <w:trHeight w:val="340"/>
          <w:jc w:val="center"/>
        </w:trPr>
        <w:tc>
          <w:tcPr>
            <w:tcW w:w="7427" w:type="dxa"/>
            <w:vAlign w:val="center"/>
          </w:tcPr>
          <w:p w14:paraId="7B4E474E" w14:textId="52B3955D" w:rsidR="001D41B6" w:rsidRPr="00BC64B0" w:rsidRDefault="001D41B6" w:rsidP="001D41B6">
            <w:pPr>
              <w:spacing w:before="0" w:after="0"/>
              <w:jc w:val="left"/>
              <w:rPr>
                <w:rFonts w:cs="Arial"/>
              </w:rPr>
            </w:pPr>
            <w:r w:rsidRPr="00BC64B0">
              <w:rPr>
                <w:rFonts w:cs="Arial"/>
              </w:rPr>
              <w:t>Protection de la main-d’œuvre – Protection de l’environnement</w:t>
            </w:r>
          </w:p>
        </w:tc>
        <w:tc>
          <w:tcPr>
            <w:tcW w:w="1417" w:type="dxa"/>
            <w:vAlign w:val="center"/>
          </w:tcPr>
          <w:p w14:paraId="051270AD" w14:textId="6661C3F9" w:rsidR="001D41B6" w:rsidRPr="00BC64B0" w:rsidRDefault="00722903" w:rsidP="001D41B6">
            <w:pPr>
              <w:spacing w:before="0" w:after="0"/>
              <w:jc w:val="center"/>
              <w:rPr>
                <w:rFonts w:cs="Arial"/>
                <w:color w:val="4F81BD" w:themeColor="accent1"/>
              </w:rPr>
            </w:pPr>
            <w:r>
              <w:rPr>
                <w:rFonts w:cs="Arial"/>
                <w:color w:val="4F81BD" w:themeColor="accent1"/>
              </w:rPr>
              <w:t>20</w:t>
            </w:r>
            <w:r w:rsidR="001D41B6" w:rsidRPr="00BC64B0">
              <w:rPr>
                <w:rFonts w:cs="Arial"/>
                <w:color w:val="4F81BD" w:themeColor="accent1"/>
              </w:rPr>
              <w:t>.1</w:t>
            </w:r>
          </w:p>
        </w:tc>
        <w:tc>
          <w:tcPr>
            <w:tcW w:w="1417" w:type="dxa"/>
            <w:vAlign w:val="center"/>
          </w:tcPr>
          <w:p w14:paraId="2F7961B5" w14:textId="7B1F897F" w:rsidR="001D41B6" w:rsidRPr="00BC64B0" w:rsidRDefault="001D41B6" w:rsidP="001D41B6">
            <w:pPr>
              <w:spacing w:before="0" w:after="0"/>
              <w:jc w:val="center"/>
              <w:rPr>
                <w:rFonts w:cs="Arial"/>
                <w:color w:val="4F81BD" w:themeColor="accent1"/>
              </w:rPr>
            </w:pPr>
            <w:r w:rsidRPr="00BC64B0">
              <w:rPr>
                <w:rFonts w:cs="Arial"/>
                <w:color w:val="4F81BD" w:themeColor="accent1"/>
              </w:rPr>
              <w:t>6.2 et 7.2</w:t>
            </w:r>
          </w:p>
        </w:tc>
      </w:tr>
      <w:bookmarkEnd w:id="7"/>
    </w:tbl>
    <w:p w14:paraId="52A6B497" w14:textId="35C44C56" w:rsidR="000D42FC" w:rsidRDefault="000D42FC" w:rsidP="006D1722"/>
    <w:sectPr w:rsidR="000D42FC" w:rsidSect="005372E9">
      <w:headerReference w:type="default" r:id="rId13"/>
      <w:footerReference w:type="default" r:id="rId14"/>
      <w:footerReference w:type="first" r:id="rId15"/>
      <w:type w:val="continuous"/>
      <w:pgSz w:w="11907" w:h="16834" w:code="9"/>
      <w:pgMar w:top="454" w:right="851" w:bottom="454" w:left="851" w:header="454" w:footer="454"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DF4CD" w14:textId="77777777" w:rsidR="00C67178" w:rsidRDefault="00C67178">
      <w:r>
        <w:separator/>
      </w:r>
    </w:p>
  </w:endnote>
  <w:endnote w:type="continuationSeparator" w:id="0">
    <w:p w14:paraId="7725963B" w14:textId="77777777" w:rsidR="00C67178" w:rsidRDefault="00C6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altName w:val="Arial"/>
    <w:panose1 w:val="020B07040202020202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font305">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luxi sans">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IDFont+F2">
    <w:altName w:val="Cambria"/>
    <w:charset w:val="00"/>
    <w:family w:val="auto"/>
    <w:pitch w:val="default"/>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EB1A4" w14:textId="5C964ED8" w:rsidR="00FC0826" w:rsidRPr="00EE3228" w:rsidRDefault="00757414" w:rsidP="002A1B65">
    <w:pPr>
      <w:pStyle w:val="Pieddepage"/>
      <w:tabs>
        <w:tab w:val="clear" w:pos="4536"/>
        <w:tab w:val="clear" w:pos="9072"/>
        <w:tab w:val="right" w:pos="10205"/>
      </w:tabs>
      <w:spacing w:before="160" w:after="0"/>
      <w:jc w:val="left"/>
      <w:rPr>
        <w:rFonts w:cs="Arial"/>
        <w:sz w:val="16"/>
        <w:szCs w:val="16"/>
      </w:rPr>
    </w:pPr>
    <w:bookmarkStart w:id="240" w:name="_Hlk158023519"/>
    <w:bookmarkStart w:id="241" w:name="_Hlk160203120"/>
    <w:r>
      <w:rPr>
        <w:rFonts w:cs="Arial"/>
        <w:sz w:val="16"/>
        <w:szCs w:val="16"/>
      </w:rPr>
      <w:t>CCAP</w:t>
    </w:r>
    <w:r w:rsidR="00FC0826" w:rsidRPr="0084243E">
      <w:rPr>
        <w:rFonts w:cs="Arial"/>
        <w:sz w:val="16"/>
        <w:szCs w:val="16"/>
      </w:rPr>
      <w:t xml:space="preserve"> n° </w:t>
    </w:r>
    <w:bookmarkEnd w:id="240"/>
    <w:bookmarkEnd w:id="241"/>
    <w:r w:rsidR="00C8489D">
      <w:rPr>
        <w:rFonts w:cs="Arial"/>
        <w:sz w:val="16"/>
        <w:szCs w:val="16"/>
      </w:rPr>
      <w:t>2</w:t>
    </w:r>
    <w:r w:rsidR="0016701B">
      <w:rPr>
        <w:rFonts w:cs="Arial"/>
        <w:sz w:val="16"/>
        <w:szCs w:val="16"/>
      </w:rPr>
      <w:t>6A0019</w:t>
    </w:r>
    <w:r w:rsidR="00FC0826">
      <w:rPr>
        <w:rFonts w:cs="Arial"/>
        <w:sz w:val="16"/>
        <w:szCs w:val="16"/>
      </w:rPr>
      <w:tab/>
      <w:t>P</w:t>
    </w:r>
    <w:r w:rsidR="00FC0826" w:rsidRPr="00EE3228">
      <w:rPr>
        <w:rFonts w:cs="Arial"/>
        <w:sz w:val="16"/>
        <w:szCs w:val="16"/>
      </w:rPr>
      <w:t xml:space="preserve">age </w:t>
    </w:r>
    <w:r w:rsidR="00FC0826" w:rsidRPr="00EE3228">
      <w:rPr>
        <w:rFonts w:cs="Arial"/>
        <w:b/>
        <w:bCs/>
        <w:sz w:val="16"/>
        <w:szCs w:val="16"/>
      </w:rPr>
      <w:fldChar w:fldCharType="begin"/>
    </w:r>
    <w:r w:rsidR="00FC0826" w:rsidRPr="00EE3228">
      <w:rPr>
        <w:rFonts w:cs="Arial"/>
        <w:b/>
        <w:bCs/>
        <w:sz w:val="16"/>
        <w:szCs w:val="16"/>
      </w:rPr>
      <w:instrText>PAGE</w:instrText>
    </w:r>
    <w:r w:rsidR="00FC0826" w:rsidRPr="00EE3228">
      <w:rPr>
        <w:rFonts w:cs="Arial"/>
        <w:b/>
        <w:bCs/>
        <w:sz w:val="16"/>
        <w:szCs w:val="16"/>
      </w:rPr>
      <w:fldChar w:fldCharType="separate"/>
    </w:r>
    <w:r w:rsidR="00FC0826">
      <w:rPr>
        <w:rFonts w:cs="Arial"/>
        <w:b/>
        <w:bCs/>
        <w:sz w:val="16"/>
        <w:szCs w:val="16"/>
      </w:rPr>
      <w:t>2</w:t>
    </w:r>
    <w:r w:rsidR="00FC0826" w:rsidRPr="00EE3228">
      <w:rPr>
        <w:rFonts w:cs="Arial"/>
        <w:b/>
        <w:bCs/>
        <w:sz w:val="16"/>
        <w:szCs w:val="16"/>
      </w:rPr>
      <w:fldChar w:fldCharType="end"/>
    </w:r>
    <w:r w:rsidR="00FC0826" w:rsidRPr="00EE3228">
      <w:rPr>
        <w:rFonts w:cs="Arial"/>
        <w:sz w:val="16"/>
        <w:szCs w:val="16"/>
      </w:rPr>
      <w:t xml:space="preserve"> sur </w:t>
    </w:r>
    <w:r w:rsidR="00FC0826" w:rsidRPr="00EE3228">
      <w:rPr>
        <w:rFonts w:cs="Arial"/>
        <w:b/>
        <w:bCs/>
        <w:sz w:val="16"/>
        <w:szCs w:val="16"/>
      </w:rPr>
      <w:fldChar w:fldCharType="begin"/>
    </w:r>
    <w:r w:rsidR="00FC0826" w:rsidRPr="00EE3228">
      <w:rPr>
        <w:rFonts w:cs="Arial"/>
        <w:b/>
        <w:bCs/>
        <w:sz w:val="16"/>
        <w:szCs w:val="16"/>
      </w:rPr>
      <w:instrText>NUMPAGES</w:instrText>
    </w:r>
    <w:r w:rsidR="00FC0826" w:rsidRPr="00EE3228">
      <w:rPr>
        <w:rFonts w:cs="Arial"/>
        <w:b/>
        <w:bCs/>
        <w:sz w:val="16"/>
        <w:szCs w:val="16"/>
      </w:rPr>
      <w:fldChar w:fldCharType="separate"/>
    </w:r>
    <w:r w:rsidR="00FC0826">
      <w:rPr>
        <w:rFonts w:cs="Arial"/>
        <w:b/>
        <w:bCs/>
        <w:sz w:val="16"/>
        <w:szCs w:val="16"/>
      </w:rPr>
      <w:t>14</w:t>
    </w:r>
    <w:r w:rsidR="00FC0826" w:rsidRPr="00EE3228">
      <w:rPr>
        <w:rFonts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1279" w14:textId="7A6EF5EA" w:rsidR="00FC0826" w:rsidRPr="007B2342" w:rsidRDefault="00FC0826" w:rsidP="00961255">
    <w:pPr>
      <w:pStyle w:val="Pieddepage"/>
      <w:tabs>
        <w:tab w:val="clear" w:pos="4536"/>
        <w:tab w:val="clear" w:pos="9072"/>
        <w:tab w:val="right" w:pos="10205"/>
      </w:tabs>
      <w:jc w:val="left"/>
      <w:rPr>
        <w:rFonts w:cs="Arial"/>
        <w:sz w:val="18"/>
        <w:szCs w:val="18"/>
      </w:rPr>
    </w:pPr>
    <w:r w:rsidRPr="007B2342">
      <w:rPr>
        <w:rFonts w:cs="Arial"/>
        <w:sz w:val="18"/>
        <w:szCs w:val="18"/>
      </w:rPr>
      <w:t xml:space="preserve">CCAP n° </w:t>
    </w:r>
    <w:r w:rsidR="00C8489D">
      <w:rPr>
        <w:rFonts w:cs="Arial"/>
        <w:sz w:val="18"/>
        <w:szCs w:val="18"/>
      </w:rPr>
      <w:t>2</w:t>
    </w:r>
    <w:r w:rsidR="0016701B">
      <w:rPr>
        <w:rFonts w:cs="Arial"/>
        <w:sz w:val="18"/>
        <w:szCs w:val="18"/>
      </w:rPr>
      <w:t>6A0019</w:t>
    </w:r>
    <w:r w:rsidRPr="004559BA">
      <w:rPr>
        <w:rFonts w:cs="Arial"/>
        <w:sz w:val="18"/>
        <w:szCs w:val="18"/>
      </w:rPr>
      <w:t xml:space="preserve"> </w:t>
    </w:r>
    <w:r w:rsidRPr="007B2342">
      <w:rPr>
        <w:rFonts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AD867" w14:textId="77777777" w:rsidR="00C67178" w:rsidRDefault="00C67178">
      <w:r>
        <w:separator/>
      </w:r>
    </w:p>
  </w:footnote>
  <w:footnote w:type="continuationSeparator" w:id="0">
    <w:p w14:paraId="097367F9" w14:textId="77777777" w:rsidR="00C67178" w:rsidRDefault="00C67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D39B" w14:textId="30BE4547" w:rsidR="00FC0826" w:rsidRPr="00FD1E2F" w:rsidRDefault="00E23283" w:rsidP="00905AB6">
    <w:pPr>
      <w:pStyle w:val="En-tte"/>
      <w:pBdr>
        <w:bottom w:val="single" w:sz="6" w:space="6" w:color="1F497D" w:themeColor="text2"/>
      </w:pBdr>
      <w:tabs>
        <w:tab w:val="clear" w:pos="4536"/>
        <w:tab w:val="clear" w:pos="9072"/>
        <w:tab w:val="right" w:pos="10205"/>
      </w:tabs>
      <w:spacing w:before="0" w:after="280"/>
      <w:jc w:val="left"/>
      <w:rPr>
        <w:rFonts w:cs="Arial"/>
        <w:i/>
        <w:color w:val="1F497D" w:themeColor="text2"/>
        <w:sz w:val="18"/>
        <w:szCs w:val="18"/>
      </w:rPr>
    </w:pPr>
    <w:bookmarkStart w:id="239" w:name="_Hlk208839964"/>
    <w:r>
      <w:rPr>
        <w:rFonts w:cs="Arial"/>
        <w:i/>
        <w:color w:val="1F497D" w:themeColor="text2"/>
        <w:sz w:val="18"/>
        <w:szCs w:val="18"/>
      </w:rPr>
      <w:t xml:space="preserve">Stand SIA </w:t>
    </w:r>
    <w:bookmarkEnd w:id="239"/>
    <w:r w:rsidR="00FC0826">
      <w:rPr>
        <w:rFonts w:cs="Arial"/>
        <w:i/>
        <w:color w:val="1F497D" w:themeColor="text2"/>
        <w:sz w:val="18"/>
        <w:szCs w:val="18"/>
      </w:rPr>
      <w:tab/>
      <w:t>CCAP</w:t>
    </w:r>
    <w:r w:rsidR="00FC0826" w:rsidRPr="00FD1E2F">
      <w:rPr>
        <w:rFonts w:cs="Arial"/>
        <w:i/>
        <w:color w:val="1F497D" w:themeColor="text2"/>
        <w:sz w:val="18"/>
        <w:szCs w:val="18"/>
      </w:rPr>
      <w:t xml:space="preserve"> – </w:t>
    </w:r>
    <w:r w:rsidR="0016701B">
      <w:rPr>
        <w:rFonts w:cs="Arial"/>
        <w:i/>
        <w:color w:val="1F497D" w:themeColor="text2"/>
        <w:sz w:val="18"/>
        <w:szCs w:val="18"/>
      </w:rPr>
      <w:t>Juillet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Calibri" w:hAnsi="Calibri" w:cs="Calibri"/>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Calibri" w:hAnsi="Calibri" w:cs="Calibri"/>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3" w15:restartNumberingAfterBreak="0">
    <w:nsid w:val="000570CD"/>
    <w:multiLevelType w:val="hybridMultilevel"/>
    <w:tmpl w:val="27D8DBCE"/>
    <w:lvl w:ilvl="0" w:tplc="FCB8DAB2">
      <w:start w:val="1"/>
      <w:numFmt w:val="bullet"/>
      <w:pStyle w:val="Puce2bis"/>
      <w:lvlText w:val=""/>
      <w:lvlJc w:val="left"/>
      <w:pPr>
        <w:ind w:left="1211" w:hanging="360"/>
      </w:pPr>
      <w:rPr>
        <w:rFonts w:ascii="Wingdings" w:hAnsi="Wingdings" w:hint="default"/>
        <w:b w:val="0"/>
        <w:color w:val="338BA3"/>
        <w:sz w:val="22"/>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1540615"/>
    <w:multiLevelType w:val="hybridMultilevel"/>
    <w:tmpl w:val="797C0C4E"/>
    <w:lvl w:ilvl="0" w:tplc="68144B22">
      <w:start w:val="1"/>
      <w:numFmt w:val="bullet"/>
      <w:pStyle w:val="Mission2"/>
      <w:lvlText w:val=""/>
      <w:lvlJc w:val="left"/>
      <w:pPr>
        <w:ind w:left="1500" w:hanging="360"/>
      </w:pPr>
      <w:rPr>
        <w:rFonts w:ascii="Wingdings" w:hAnsi="Wingding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1E2CB8"/>
    <w:multiLevelType w:val="hybridMultilevel"/>
    <w:tmpl w:val="FC2E1DEC"/>
    <w:lvl w:ilvl="0" w:tplc="4F38838A">
      <w:start w:val="1"/>
      <w:numFmt w:val="bullet"/>
      <w:pStyle w:val="Puce1"/>
      <w:lvlText w:val=""/>
      <w:lvlJc w:val="left"/>
      <w:pPr>
        <w:ind w:left="149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7F355F"/>
    <w:multiLevelType w:val="hybridMultilevel"/>
    <w:tmpl w:val="612097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9D4F11"/>
    <w:multiLevelType w:val="hybridMultilevel"/>
    <w:tmpl w:val="6938236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BDB256F"/>
    <w:multiLevelType w:val="hybridMultilevel"/>
    <w:tmpl w:val="364C92D2"/>
    <w:lvl w:ilvl="0" w:tplc="0158F082">
      <w:start w:val="1"/>
      <w:numFmt w:val="bullet"/>
      <w:pStyle w:val="Puce1bis"/>
      <w:lvlText w:val=""/>
      <w:lvlJc w:val="left"/>
      <w:pPr>
        <w:ind w:left="927" w:hanging="360"/>
      </w:pPr>
      <w:rPr>
        <w:rFonts w:ascii="Wingdings 2" w:hAnsi="Wingdings 2" w:cs="Arial" w:hint="default"/>
        <w:b w:val="0"/>
        <w:color w:val="31849B" w:themeColor="accent5" w:themeShade="BF"/>
        <w:sz w:val="20"/>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30154879"/>
    <w:multiLevelType w:val="hybridMultilevel"/>
    <w:tmpl w:val="7ED094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12B774F"/>
    <w:multiLevelType w:val="hybridMultilevel"/>
    <w:tmpl w:val="F162F09C"/>
    <w:lvl w:ilvl="0" w:tplc="4496C37C">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701933"/>
    <w:multiLevelType w:val="multilevel"/>
    <w:tmpl w:val="871EEF4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D352A2"/>
    <w:multiLevelType w:val="hybridMultilevel"/>
    <w:tmpl w:val="86D29B84"/>
    <w:lvl w:ilvl="0" w:tplc="B4E07E52">
      <w:numFmt w:val="bullet"/>
      <w:pStyle w:val="Titre1b"/>
      <w:lvlText w:val=""/>
      <w:lvlJc w:val="left"/>
      <w:pPr>
        <w:ind w:left="360" w:hanging="360"/>
      </w:pPr>
      <w:rPr>
        <w:rFonts w:ascii="Wingdings" w:hAnsi="Wingdings" w:cs="Arial" w:hint="default"/>
        <w:b/>
        <w:color w:val="92CDDC" w:themeColor="accent5" w:themeTint="99"/>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7F73FD"/>
    <w:multiLevelType w:val="multilevel"/>
    <w:tmpl w:val="255A592C"/>
    <w:lvl w:ilvl="0">
      <w:start w:val="1"/>
      <w:numFmt w:val="decimal"/>
      <w:pStyle w:val="Titre1"/>
      <w:lvlText w:val="Article %1 -"/>
      <w:lvlJc w:val="left"/>
      <w:pPr>
        <w:ind w:left="1361" w:hanging="1361"/>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
      <w:lvlJc w:val="left"/>
      <w:pPr>
        <w:ind w:left="567" w:hanging="567"/>
      </w:pPr>
      <w:rPr>
        <w:rFonts w:hint="default"/>
      </w:rPr>
    </w:lvl>
    <w:lvl w:ilvl="2">
      <w:start w:val="1"/>
      <w:numFmt w:val="decimal"/>
      <w:pStyle w:val="Titre3"/>
      <w:lvlText w:val="%1.%2.%3 -"/>
      <w:lvlJc w:val="left"/>
      <w:pPr>
        <w:ind w:left="879" w:hanging="709"/>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25372EF"/>
    <w:multiLevelType w:val="hybridMultilevel"/>
    <w:tmpl w:val="6EC62EF2"/>
    <w:lvl w:ilvl="0" w:tplc="414C7240">
      <w:start w:val="1"/>
      <w:numFmt w:val="bullet"/>
      <w:pStyle w:val="Pucecarr"/>
      <w:lvlText w:val=""/>
      <w:lvlJc w:val="left"/>
      <w:pPr>
        <w:ind w:left="780" w:hanging="360"/>
      </w:pPr>
      <w:rPr>
        <w:rFonts w:ascii="Wingdings" w:hAnsi="Wingdings" w:hint="default"/>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81C426C"/>
    <w:multiLevelType w:val="hybridMultilevel"/>
    <w:tmpl w:val="DC8A29DE"/>
    <w:lvl w:ilvl="0" w:tplc="546C4E8C">
      <w:start w:val="1"/>
      <w:numFmt w:val="bullet"/>
      <w:pStyle w:val="Pointdelivraison"/>
      <w:lvlText w:val=""/>
      <w:lvlJc w:val="left"/>
      <w:pPr>
        <w:ind w:left="360" w:hanging="360"/>
      </w:pPr>
      <w:rPr>
        <w:rFonts w:ascii="Wingdings" w:hAnsi="Wingdings" w:hint="default"/>
        <w:color w:val="338BA3"/>
        <w:sz w:val="36"/>
        <w:szCs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276B12"/>
    <w:multiLevelType w:val="hybridMultilevel"/>
    <w:tmpl w:val="34B69510"/>
    <w:lvl w:ilvl="0" w:tplc="27CE58F2">
      <w:start w:val="1"/>
      <w:numFmt w:val="bullet"/>
      <w:pStyle w:val="Puce2"/>
      <w:lvlText w:val=""/>
      <w:lvlJc w:val="left"/>
      <w:pPr>
        <w:ind w:left="1571" w:hanging="360"/>
      </w:pPr>
      <w:rPr>
        <w:rFonts w:ascii="Wingdings" w:hAnsi="Wingdings" w:hint="default"/>
        <w:sz w:val="22"/>
        <w:szCs w:val="22"/>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16cid:durableId="311836489">
    <w:abstractNumId w:val="5"/>
  </w:num>
  <w:num w:numId="2" w16cid:durableId="1970890913">
    <w:abstractNumId w:val="16"/>
  </w:num>
  <w:num w:numId="3" w16cid:durableId="1135945818">
    <w:abstractNumId w:val="15"/>
  </w:num>
  <w:num w:numId="4" w16cid:durableId="125780963">
    <w:abstractNumId w:val="13"/>
  </w:num>
  <w:num w:numId="5" w16cid:durableId="1329213759">
    <w:abstractNumId w:val="8"/>
  </w:num>
  <w:num w:numId="6" w16cid:durableId="2046757234">
    <w:abstractNumId w:val="4"/>
  </w:num>
  <w:num w:numId="7" w16cid:durableId="2002199121">
    <w:abstractNumId w:val="3"/>
  </w:num>
  <w:num w:numId="8" w16cid:durableId="966199557">
    <w:abstractNumId w:val="14"/>
  </w:num>
  <w:num w:numId="9" w16cid:durableId="804276609">
    <w:abstractNumId w:val="11"/>
  </w:num>
  <w:num w:numId="10" w16cid:durableId="690959714">
    <w:abstractNumId w:val="12"/>
  </w:num>
  <w:num w:numId="11" w16cid:durableId="397704195">
    <w:abstractNumId w:val="7"/>
  </w:num>
  <w:num w:numId="12" w16cid:durableId="243730092">
    <w:abstractNumId w:val="9"/>
  </w:num>
  <w:num w:numId="13" w16cid:durableId="316347334">
    <w:abstractNumId w:val="6"/>
  </w:num>
  <w:num w:numId="14" w16cid:durableId="179355383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GrammaticalErrors/>
  <w:activeWritingStyle w:appName="MSWord" w:lang="fr-FR" w:vendorID="9" w:dllVersion="512" w:checkStyle="1"/>
  <w:proofState w:spelling="clean" w:grammar="clean"/>
  <w:defaultTabStop w:val="709"/>
  <w:hyphenationZone w:val="425"/>
  <w:doNotHyphenateCaps/>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337"/>
    <w:rsid w:val="00000C99"/>
    <w:rsid w:val="00001398"/>
    <w:rsid w:val="000020C6"/>
    <w:rsid w:val="00004B7E"/>
    <w:rsid w:val="00004DE1"/>
    <w:rsid w:val="0000520F"/>
    <w:rsid w:val="00005507"/>
    <w:rsid w:val="00005ED3"/>
    <w:rsid w:val="000061B2"/>
    <w:rsid w:val="0000693B"/>
    <w:rsid w:val="00007DF5"/>
    <w:rsid w:val="000113E2"/>
    <w:rsid w:val="000116C7"/>
    <w:rsid w:val="00012EAF"/>
    <w:rsid w:val="000144A4"/>
    <w:rsid w:val="00017915"/>
    <w:rsid w:val="000220BB"/>
    <w:rsid w:val="00022447"/>
    <w:rsid w:val="00022590"/>
    <w:rsid w:val="00022A2B"/>
    <w:rsid w:val="00023130"/>
    <w:rsid w:val="000238A6"/>
    <w:rsid w:val="00023C13"/>
    <w:rsid w:val="0002431C"/>
    <w:rsid w:val="00024CF5"/>
    <w:rsid w:val="00025AC0"/>
    <w:rsid w:val="00025C78"/>
    <w:rsid w:val="0002655B"/>
    <w:rsid w:val="00026E1C"/>
    <w:rsid w:val="00027360"/>
    <w:rsid w:val="000275B1"/>
    <w:rsid w:val="0003112F"/>
    <w:rsid w:val="000318F9"/>
    <w:rsid w:val="00031AA1"/>
    <w:rsid w:val="00032C84"/>
    <w:rsid w:val="000340C9"/>
    <w:rsid w:val="00035BCF"/>
    <w:rsid w:val="000361BD"/>
    <w:rsid w:val="00036315"/>
    <w:rsid w:val="00036375"/>
    <w:rsid w:val="000366AE"/>
    <w:rsid w:val="000366D1"/>
    <w:rsid w:val="000368F1"/>
    <w:rsid w:val="00036ABC"/>
    <w:rsid w:val="00036B9F"/>
    <w:rsid w:val="00036CC9"/>
    <w:rsid w:val="00037133"/>
    <w:rsid w:val="0003714E"/>
    <w:rsid w:val="00037811"/>
    <w:rsid w:val="00037E42"/>
    <w:rsid w:val="000405DC"/>
    <w:rsid w:val="00041179"/>
    <w:rsid w:val="00041A6F"/>
    <w:rsid w:val="00042B70"/>
    <w:rsid w:val="00042E8F"/>
    <w:rsid w:val="000438AD"/>
    <w:rsid w:val="00044561"/>
    <w:rsid w:val="0004476E"/>
    <w:rsid w:val="000461EA"/>
    <w:rsid w:val="000468CE"/>
    <w:rsid w:val="00046E78"/>
    <w:rsid w:val="0005182D"/>
    <w:rsid w:val="00053218"/>
    <w:rsid w:val="00054903"/>
    <w:rsid w:val="00055171"/>
    <w:rsid w:val="00055DD3"/>
    <w:rsid w:val="00057651"/>
    <w:rsid w:val="0005793F"/>
    <w:rsid w:val="00057C38"/>
    <w:rsid w:val="0006068F"/>
    <w:rsid w:val="0006072F"/>
    <w:rsid w:val="000618B3"/>
    <w:rsid w:val="00061AFB"/>
    <w:rsid w:val="00062E77"/>
    <w:rsid w:val="000632C4"/>
    <w:rsid w:val="00063B27"/>
    <w:rsid w:val="00063FD4"/>
    <w:rsid w:val="00064995"/>
    <w:rsid w:val="000650A8"/>
    <w:rsid w:val="00065358"/>
    <w:rsid w:val="00065500"/>
    <w:rsid w:val="00065565"/>
    <w:rsid w:val="00065CA0"/>
    <w:rsid w:val="0006649D"/>
    <w:rsid w:val="00070AE1"/>
    <w:rsid w:val="00070C33"/>
    <w:rsid w:val="00071453"/>
    <w:rsid w:val="00071659"/>
    <w:rsid w:val="00071675"/>
    <w:rsid w:val="000727FB"/>
    <w:rsid w:val="000730CF"/>
    <w:rsid w:val="00073819"/>
    <w:rsid w:val="000738AC"/>
    <w:rsid w:val="00074683"/>
    <w:rsid w:val="00074AC3"/>
    <w:rsid w:val="00074B29"/>
    <w:rsid w:val="0007561D"/>
    <w:rsid w:val="0007594A"/>
    <w:rsid w:val="00075CD3"/>
    <w:rsid w:val="000760DD"/>
    <w:rsid w:val="000766C3"/>
    <w:rsid w:val="000805F5"/>
    <w:rsid w:val="0008083E"/>
    <w:rsid w:val="00080BF5"/>
    <w:rsid w:val="00080E38"/>
    <w:rsid w:val="00081BF4"/>
    <w:rsid w:val="00081F42"/>
    <w:rsid w:val="0008200A"/>
    <w:rsid w:val="00082407"/>
    <w:rsid w:val="000825A0"/>
    <w:rsid w:val="00084D33"/>
    <w:rsid w:val="00085C54"/>
    <w:rsid w:val="00085E69"/>
    <w:rsid w:val="00086179"/>
    <w:rsid w:val="000873BF"/>
    <w:rsid w:val="0009093F"/>
    <w:rsid w:val="00091C80"/>
    <w:rsid w:val="00093045"/>
    <w:rsid w:val="0009416F"/>
    <w:rsid w:val="0009528C"/>
    <w:rsid w:val="00095E2B"/>
    <w:rsid w:val="0009635F"/>
    <w:rsid w:val="0009670B"/>
    <w:rsid w:val="00097831"/>
    <w:rsid w:val="000A1023"/>
    <w:rsid w:val="000A1CDE"/>
    <w:rsid w:val="000A22F9"/>
    <w:rsid w:val="000A272F"/>
    <w:rsid w:val="000A4291"/>
    <w:rsid w:val="000A4BCB"/>
    <w:rsid w:val="000A64F7"/>
    <w:rsid w:val="000A6B5B"/>
    <w:rsid w:val="000A6CE9"/>
    <w:rsid w:val="000A7315"/>
    <w:rsid w:val="000A7B76"/>
    <w:rsid w:val="000B0420"/>
    <w:rsid w:val="000B09DE"/>
    <w:rsid w:val="000B0B03"/>
    <w:rsid w:val="000B113A"/>
    <w:rsid w:val="000B1166"/>
    <w:rsid w:val="000B18B2"/>
    <w:rsid w:val="000B23E8"/>
    <w:rsid w:val="000B3863"/>
    <w:rsid w:val="000B3AAC"/>
    <w:rsid w:val="000B40DB"/>
    <w:rsid w:val="000B4230"/>
    <w:rsid w:val="000B4471"/>
    <w:rsid w:val="000B4742"/>
    <w:rsid w:val="000B4A71"/>
    <w:rsid w:val="000B4E4E"/>
    <w:rsid w:val="000B5255"/>
    <w:rsid w:val="000B52C6"/>
    <w:rsid w:val="000B5364"/>
    <w:rsid w:val="000B5846"/>
    <w:rsid w:val="000B5EED"/>
    <w:rsid w:val="000B6003"/>
    <w:rsid w:val="000B72FD"/>
    <w:rsid w:val="000B7861"/>
    <w:rsid w:val="000B7A8F"/>
    <w:rsid w:val="000C009B"/>
    <w:rsid w:val="000C128A"/>
    <w:rsid w:val="000C1375"/>
    <w:rsid w:val="000C16EB"/>
    <w:rsid w:val="000C1982"/>
    <w:rsid w:val="000C1CD6"/>
    <w:rsid w:val="000C2E85"/>
    <w:rsid w:val="000C380B"/>
    <w:rsid w:val="000C3984"/>
    <w:rsid w:val="000C3AF3"/>
    <w:rsid w:val="000C403C"/>
    <w:rsid w:val="000C44B9"/>
    <w:rsid w:val="000C478D"/>
    <w:rsid w:val="000C4AE9"/>
    <w:rsid w:val="000C5A08"/>
    <w:rsid w:val="000C6423"/>
    <w:rsid w:val="000C64EB"/>
    <w:rsid w:val="000C6509"/>
    <w:rsid w:val="000C7D8E"/>
    <w:rsid w:val="000C7ED8"/>
    <w:rsid w:val="000D03C7"/>
    <w:rsid w:val="000D0E2C"/>
    <w:rsid w:val="000D1A77"/>
    <w:rsid w:val="000D1E0F"/>
    <w:rsid w:val="000D1F95"/>
    <w:rsid w:val="000D22ED"/>
    <w:rsid w:val="000D2E84"/>
    <w:rsid w:val="000D2ED5"/>
    <w:rsid w:val="000D40E6"/>
    <w:rsid w:val="000D42FC"/>
    <w:rsid w:val="000D5173"/>
    <w:rsid w:val="000D56D6"/>
    <w:rsid w:val="000D5AD6"/>
    <w:rsid w:val="000D632F"/>
    <w:rsid w:val="000D6588"/>
    <w:rsid w:val="000D7178"/>
    <w:rsid w:val="000D77BC"/>
    <w:rsid w:val="000D7CD5"/>
    <w:rsid w:val="000E04E4"/>
    <w:rsid w:val="000E080B"/>
    <w:rsid w:val="000E1231"/>
    <w:rsid w:val="000E1732"/>
    <w:rsid w:val="000E1DAE"/>
    <w:rsid w:val="000E1F0A"/>
    <w:rsid w:val="000E22FA"/>
    <w:rsid w:val="000E2429"/>
    <w:rsid w:val="000E332A"/>
    <w:rsid w:val="000E3443"/>
    <w:rsid w:val="000E34A6"/>
    <w:rsid w:val="000E366C"/>
    <w:rsid w:val="000E3833"/>
    <w:rsid w:val="000E4BCA"/>
    <w:rsid w:val="000E4DF8"/>
    <w:rsid w:val="000E6FA2"/>
    <w:rsid w:val="000F05F1"/>
    <w:rsid w:val="000F0DAE"/>
    <w:rsid w:val="000F0DDE"/>
    <w:rsid w:val="000F0F5F"/>
    <w:rsid w:val="000F114D"/>
    <w:rsid w:val="000F1394"/>
    <w:rsid w:val="000F1B2D"/>
    <w:rsid w:val="000F306A"/>
    <w:rsid w:val="000F3287"/>
    <w:rsid w:val="000F3986"/>
    <w:rsid w:val="000F3E5F"/>
    <w:rsid w:val="000F46E1"/>
    <w:rsid w:val="000F4CA1"/>
    <w:rsid w:val="000F4EA4"/>
    <w:rsid w:val="000F553F"/>
    <w:rsid w:val="000F5607"/>
    <w:rsid w:val="000F5A75"/>
    <w:rsid w:val="000F6821"/>
    <w:rsid w:val="000F6BD7"/>
    <w:rsid w:val="000F6F63"/>
    <w:rsid w:val="000F7412"/>
    <w:rsid w:val="001008F3"/>
    <w:rsid w:val="0010255C"/>
    <w:rsid w:val="00102B37"/>
    <w:rsid w:val="00103497"/>
    <w:rsid w:val="00103708"/>
    <w:rsid w:val="00103D39"/>
    <w:rsid w:val="0010498A"/>
    <w:rsid w:val="00105DF1"/>
    <w:rsid w:val="001064F9"/>
    <w:rsid w:val="001101BB"/>
    <w:rsid w:val="00110A30"/>
    <w:rsid w:val="00110A77"/>
    <w:rsid w:val="00111BBE"/>
    <w:rsid w:val="00112A06"/>
    <w:rsid w:val="00113021"/>
    <w:rsid w:val="001130E4"/>
    <w:rsid w:val="00113513"/>
    <w:rsid w:val="00113F50"/>
    <w:rsid w:val="0011518E"/>
    <w:rsid w:val="00115272"/>
    <w:rsid w:val="0011633B"/>
    <w:rsid w:val="00116DA3"/>
    <w:rsid w:val="00116EDE"/>
    <w:rsid w:val="0011782A"/>
    <w:rsid w:val="00117B36"/>
    <w:rsid w:val="0012053B"/>
    <w:rsid w:val="00120C2A"/>
    <w:rsid w:val="00121620"/>
    <w:rsid w:val="001219B9"/>
    <w:rsid w:val="00126BD8"/>
    <w:rsid w:val="001275A7"/>
    <w:rsid w:val="00127F0D"/>
    <w:rsid w:val="00130F2E"/>
    <w:rsid w:val="00130F7E"/>
    <w:rsid w:val="00131936"/>
    <w:rsid w:val="00132716"/>
    <w:rsid w:val="00132A94"/>
    <w:rsid w:val="00132C1B"/>
    <w:rsid w:val="00133075"/>
    <w:rsid w:val="0013351F"/>
    <w:rsid w:val="00133EFE"/>
    <w:rsid w:val="0013462E"/>
    <w:rsid w:val="00136236"/>
    <w:rsid w:val="00136C4E"/>
    <w:rsid w:val="00137071"/>
    <w:rsid w:val="00137461"/>
    <w:rsid w:val="00137B48"/>
    <w:rsid w:val="00137CB2"/>
    <w:rsid w:val="00140280"/>
    <w:rsid w:val="00141AB4"/>
    <w:rsid w:val="00141B12"/>
    <w:rsid w:val="00141E98"/>
    <w:rsid w:val="00142057"/>
    <w:rsid w:val="00142126"/>
    <w:rsid w:val="00142B9C"/>
    <w:rsid w:val="00143274"/>
    <w:rsid w:val="00143CFB"/>
    <w:rsid w:val="00143F76"/>
    <w:rsid w:val="00144DA2"/>
    <w:rsid w:val="00145424"/>
    <w:rsid w:val="0014599E"/>
    <w:rsid w:val="00145FA2"/>
    <w:rsid w:val="00146348"/>
    <w:rsid w:val="0014637C"/>
    <w:rsid w:val="00146E74"/>
    <w:rsid w:val="00146FB1"/>
    <w:rsid w:val="00147B71"/>
    <w:rsid w:val="001501EC"/>
    <w:rsid w:val="001511C8"/>
    <w:rsid w:val="00151EEA"/>
    <w:rsid w:val="0015301C"/>
    <w:rsid w:val="0015406C"/>
    <w:rsid w:val="00155978"/>
    <w:rsid w:val="00155F10"/>
    <w:rsid w:val="0015604A"/>
    <w:rsid w:val="001569FA"/>
    <w:rsid w:val="0015717B"/>
    <w:rsid w:val="00157F0A"/>
    <w:rsid w:val="00160044"/>
    <w:rsid w:val="00160D2E"/>
    <w:rsid w:val="00161BBF"/>
    <w:rsid w:val="001626C6"/>
    <w:rsid w:val="00162D7F"/>
    <w:rsid w:val="0016489A"/>
    <w:rsid w:val="00164C05"/>
    <w:rsid w:val="00164C14"/>
    <w:rsid w:val="001651FB"/>
    <w:rsid w:val="00165D4C"/>
    <w:rsid w:val="0016701B"/>
    <w:rsid w:val="0017082F"/>
    <w:rsid w:val="00171818"/>
    <w:rsid w:val="001718CE"/>
    <w:rsid w:val="00171BFB"/>
    <w:rsid w:val="00171EB0"/>
    <w:rsid w:val="0017227B"/>
    <w:rsid w:val="00172979"/>
    <w:rsid w:val="0017334F"/>
    <w:rsid w:val="001736BA"/>
    <w:rsid w:val="001737DC"/>
    <w:rsid w:val="00173A65"/>
    <w:rsid w:val="00173BB5"/>
    <w:rsid w:val="00174000"/>
    <w:rsid w:val="0017461D"/>
    <w:rsid w:val="00175920"/>
    <w:rsid w:val="00176CBA"/>
    <w:rsid w:val="00176D94"/>
    <w:rsid w:val="00180416"/>
    <w:rsid w:val="00180E54"/>
    <w:rsid w:val="0018224E"/>
    <w:rsid w:val="00182A4B"/>
    <w:rsid w:val="001837A3"/>
    <w:rsid w:val="00183BF0"/>
    <w:rsid w:val="00184910"/>
    <w:rsid w:val="001856E7"/>
    <w:rsid w:val="00186D7C"/>
    <w:rsid w:val="00191EE4"/>
    <w:rsid w:val="00192CF0"/>
    <w:rsid w:val="001930FF"/>
    <w:rsid w:val="00194309"/>
    <w:rsid w:val="00194A16"/>
    <w:rsid w:val="00194F6A"/>
    <w:rsid w:val="0019713E"/>
    <w:rsid w:val="00197AFA"/>
    <w:rsid w:val="001A00D6"/>
    <w:rsid w:val="001A06AB"/>
    <w:rsid w:val="001A1ECA"/>
    <w:rsid w:val="001A2CEE"/>
    <w:rsid w:val="001A2E29"/>
    <w:rsid w:val="001A3A1A"/>
    <w:rsid w:val="001A3BE2"/>
    <w:rsid w:val="001A47F6"/>
    <w:rsid w:val="001A4E2C"/>
    <w:rsid w:val="001A5E80"/>
    <w:rsid w:val="001A6094"/>
    <w:rsid w:val="001A632D"/>
    <w:rsid w:val="001A6DE8"/>
    <w:rsid w:val="001A6E89"/>
    <w:rsid w:val="001B0098"/>
    <w:rsid w:val="001B06E0"/>
    <w:rsid w:val="001B07C3"/>
    <w:rsid w:val="001B0C15"/>
    <w:rsid w:val="001B1BB9"/>
    <w:rsid w:val="001B2512"/>
    <w:rsid w:val="001B25B8"/>
    <w:rsid w:val="001B2880"/>
    <w:rsid w:val="001B2E15"/>
    <w:rsid w:val="001B3BAD"/>
    <w:rsid w:val="001B3E7D"/>
    <w:rsid w:val="001B45AB"/>
    <w:rsid w:val="001B4748"/>
    <w:rsid w:val="001B5FEF"/>
    <w:rsid w:val="001B6158"/>
    <w:rsid w:val="001B71C9"/>
    <w:rsid w:val="001B7599"/>
    <w:rsid w:val="001B7867"/>
    <w:rsid w:val="001C0393"/>
    <w:rsid w:val="001C06C8"/>
    <w:rsid w:val="001C1083"/>
    <w:rsid w:val="001C166A"/>
    <w:rsid w:val="001C1824"/>
    <w:rsid w:val="001C1905"/>
    <w:rsid w:val="001C278A"/>
    <w:rsid w:val="001C29E2"/>
    <w:rsid w:val="001C2D3B"/>
    <w:rsid w:val="001C3A38"/>
    <w:rsid w:val="001C3DCC"/>
    <w:rsid w:val="001C3EF4"/>
    <w:rsid w:val="001C44E5"/>
    <w:rsid w:val="001C4584"/>
    <w:rsid w:val="001C4658"/>
    <w:rsid w:val="001C4C3C"/>
    <w:rsid w:val="001C4FE0"/>
    <w:rsid w:val="001C52C8"/>
    <w:rsid w:val="001C5945"/>
    <w:rsid w:val="001C66C7"/>
    <w:rsid w:val="001C6AE0"/>
    <w:rsid w:val="001C6B4D"/>
    <w:rsid w:val="001C6B7C"/>
    <w:rsid w:val="001C6DE1"/>
    <w:rsid w:val="001D0BA3"/>
    <w:rsid w:val="001D11D3"/>
    <w:rsid w:val="001D1B48"/>
    <w:rsid w:val="001D1C23"/>
    <w:rsid w:val="001D1CC4"/>
    <w:rsid w:val="001D2867"/>
    <w:rsid w:val="001D2EAE"/>
    <w:rsid w:val="001D325F"/>
    <w:rsid w:val="001D41B6"/>
    <w:rsid w:val="001D4BA6"/>
    <w:rsid w:val="001D516F"/>
    <w:rsid w:val="001D594E"/>
    <w:rsid w:val="001D66F9"/>
    <w:rsid w:val="001D743C"/>
    <w:rsid w:val="001D7950"/>
    <w:rsid w:val="001D79C0"/>
    <w:rsid w:val="001E0DDF"/>
    <w:rsid w:val="001E17BD"/>
    <w:rsid w:val="001E1860"/>
    <w:rsid w:val="001E1E85"/>
    <w:rsid w:val="001E2F68"/>
    <w:rsid w:val="001E333D"/>
    <w:rsid w:val="001E335B"/>
    <w:rsid w:val="001E36E7"/>
    <w:rsid w:val="001E4689"/>
    <w:rsid w:val="001E661A"/>
    <w:rsid w:val="001E70D7"/>
    <w:rsid w:val="001E7BDD"/>
    <w:rsid w:val="001E7F7C"/>
    <w:rsid w:val="001F03F6"/>
    <w:rsid w:val="001F142D"/>
    <w:rsid w:val="001F1926"/>
    <w:rsid w:val="001F1CCC"/>
    <w:rsid w:val="001F2F6D"/>
    <w:rsid w:val="001F2FF9"/>
    <w:rsid w:val="001F3430"/>
    <w:rsid w:val="001F427B"/>
    <w:rsid w:val="001F4452"/>
    <w:rsid w:val="001F4524"/>
    <w:rsid w:val="001F49DF"/>
    <w:rsid w:val="001F512D"/>
    <w:rsid w:val="001F67A7"/>
    <w:rsid w:val="001F6B4D"/>
    <w:rsid w:val="001F6C44"/>
    <w:rsid w:val="001F7078"/>
    <w:rsid w:val="001F7FDE"/>
    <w:rsid w:val="002000CA"/>
    <w:rsid w:val="0020191C"/>
    <w:rsid w:val="00201C6A"/>
    <w:rsid w:val="002030FB"/>
    <w:rsid w:val="002045E7"/>
    <w:rsid w:val="00206413"/>
    <w:rsid w:val="00207354"/>
    <w:rsid w:val="00207CB3"/>
    <w:rsid w:val="00207F27"/>
    <w:rsid w:val="00210CCD"/>
    <w:rsid w:val="00211890"/>
    <w:rsid w:val="00213590"/>
    <w:rsid w:val="002135AF"/>
    <w:rsid w:val="0021385B"/>
    <w:rsid w:val="002138E4"/>
    <w:rsid w:val="002139BB"/>
    <w:rsid w:val="00214F86"/>
    <w:rsid w:val="0021500C"/>
    <w:rsid w:val="00215172"/>
    <w:rsid w:val="002157AF"/>
    <w:rsid w:val="002157EB"/>
    <w:rsid w:val="00215ABD"/>
    <w:rsid w:val="00215ED8"/>
    <w:rsid w:val="002173A6"/>
    <w:rsid w:val="00217B23"/>
    <w:rsid w:val="00220638"/>
    <w:rsid w:val="00220878"/>
    <w:rsid w:val="0022190C"/>
    <w:rsid w:val="00221C1A"/>
    <w:rsid w:val="00223057"/>
    <w:rsid w:val="002234E6"/>
    <w:rsid w:val="00224003"/>
    <w:rsid w:val="0022409B"/>
    <w:rsid w:val="002245F2"/>
    <w:rsid w:val="002251B5"/>
    <w:rsid w:val="00225C66"/>
    <w:rsid w:val="00225F45"/>
    <w:rsid w:val="002266C7"/>
    <w:rsid w:val="00226A60"/>
    <w:rsid w:val="00226D7F"/>
    <w:rsid w:val="00227D29"/>
    <w:rsid w:val="00227DF9"/>
    <w:rsid w:val="00231780"/>
    <w:rsid w:val="002320E3"/>
    <w:rsid w:val="00232FBC"/>
    <w:rsid w:val="00233206"/>
    <w:rsid w:val="002338DE"/>
    <w:rsid w:val="0023399B"/>
    <w:rsid w:val="0023494B"/>
    <w:rsid w:val="00234B71"/>
    <w:rsid w:val="00235213"/>
    <w:rsid w:val="002361AC"/>
    <w:rsid w:val="0023669A"/>
    <w:rsid w:val="00236B54"/>
    <w:rsid w:val="002377F4"/>
    <w:rsid w:val="002410A3"/>
    <w:rsid w:val="00242407"/>
    <w:rsid w:val="002429F4"/>
    <w:rsid w:val="00242A43"/>
    <w:rsid w:val="0024314D"/>
    <w:rsid w:val="00243D53"/>
    <w:rsid w:val="00244926"/>
    <w:rsid w:val="00244C46"/>
    <w:rsid w:val="00245424"/>
    <w:rsid w:val="00245556"/>
    <w:rsid w:val="00245E13"/>
    <w:rsid w:val="002468B2"/>
    <w:rsid w:val="002472A8"/>
    <w:rsid w:val="00250017"/>
    <w:rsid w:val="002502A4"/>
    <w:rsid w:val="00250922"/>
    <w:rsid w:val="00250DD7"/>
    <w:rsid w:val="0025128E"/>
    <w:rsid w:val="002514FD"/>
    <w:rsid w:val="0025182E"/>
    <w:rsid w:val="002519B1"/>
    <w:rsid w:val="00251FE6"/>
    <w:rsid w:val="0025282A"/>
    <w:rsid w:val="00253435"/>
    <w:rsid w:val="00253A1B"/>
    <w:rsid w:val="00253D53"/>
    <w:rsid w:val="002540E2"/>
    <w:rsid w:val="002550FE"/>
    <w:rsid w:val="0025539B"/>
    <w:rsid w:val="00255DDC"/>
    <w:rsid w:val="002568C7"/>
    <w:rsid w:val="002569E6"/>
    <w:rsid w:val="00257303"/>
    <w:rsid w:val="00257362"/>
    <w:rsid w:val="002579F7"/>
    <w:rsid w:val="00260163"/>
    <w:rsid w:val="00260BE7"/>
    <w:rsid w:val="00261048"/>
    <w:rsid w:val="002614F9"/>
    <w:rsid w:val="00262A62"/>
    <w:rsid w:val="00262FA4"/>
    <w:rsid w:val="00262FF2"/>
    <w:rsid w:val="00263206"/>
    <w:rsid w:val="00263586"/>
    <w:rsid w:val="002639CE"/>
    <w:rsid w:val="00263A45"/>
    <w:rsid w:val="002642D0"/>
    <w:rsid w:val="00264778"/>
    <w:rsid w:val="00265436"/>
    <w:rsid w:val="00265E4E"/>
    <w:rsid w:val="00266218"/>
    <w:rsid w:val="00266766"/>
    <w:rsid w:val="0027154B"/>
    <w:rsid w:val="00272145"/>
    <w:rsid w:val="00272F56"/>
    <w:rsid w:val="00273350"/>
    <w:rsid w:val="002752C1"/>
    <w:rsid w:val="00275B85"/>
    <w:rsid w:val="002766FE"/>
    <w:rsid w:val="00276836"/>
    <w:rsid w:val="00276BCC"/>
    <w:rsid w:val="00276DEB"/>
    <w:rsid w:val="00276F22"/>
    <w:rsid w:val="00277FF8"/>
    <w:rsid w:val="00280506"/>
    <w:rsid w:val="00280AF8"/>
    <w:rsid w:val="00280B12"/>
    <w:rsid w:val="00281480"/>
    <w:rsid w:val="00281935"/>
    <w:rsid w:val="00281E12"/>
    <w:rsid w:val="00282C15"/>
    <w:rsid w:val="00283695"/>
    <w:rsid w:val="00283B1D"/>
    <w:rsid w:val="00285066"/>
    <w:rsid w:val="0028626B"/>
    <w:rsid w:val="002868FA"/>
    <w:rsid w:val="00286A04"/>
    <w:rsid w:val="00287292"/>
    <w:rsid w:val="0029047A"/>
    <w:rsid w:val="00290696"/>
    <w:rsid w:val="002910CA"/>
    <w:rsid w:val="0029312D"/>
    <w:rsid w:val="0029378D"/>
    <w:rsid w:val="00294856"/>
    <w:rsid w:val="002948E7"/>
    <w:rsid w:val="00294C5D"/>
    <w:rsid w:val="00294DC2"/>
    <w:rsid w:val="00295EBF"/>
    <w:rsid w:val="00295FD9"/>
    <w:rsid w:val="002960C0"/>
    <w:rsid w:val="0029681F"/>
    <w:rsid w:val="00296921"/>
    <w:rsid w:val="002971F0"/>
    <w:rsid w:val="002977F4"/>
    <w:rsid w:val="002A082A"/>
    <w:rsid w:val="002A0A63"/>
    <w:rsid w:val="002A1046"/>
    <w:rsid w:val="002A1283"/>
    <w:rsid w:val="002A1B65"/>
    <w:rsid w:val="002A21DF"/>
    <w:rsid w:val="002A32D5"/>
    <w:rsid w:val="002A342E"/>
    <w:rsid w:val="002A35F1"/>
    <w:rsid w:val="002A3994"/>
    <w:rsid w:val="002A4077"/>
    <w:rsid w:val="002A46D7"/>
    <w:rsid w:val="002A559F"/>
    <w:rsid w:val="002A55B4"/>
    <w:rsid w:val="002A586C"/>
    <w:rsid w:val="002A5B98"/>
    <w:rsid w:val="002A5BEB"/>
    <w:rsid w:val="002A7A91"/>
    <w:rsid w:val="002A7C48"/>
    <w:rsid w:val="002B00A8"/>
    <w:rsid w:val="002B020C"/>
    <w:rsid w:val="002B0363"/>
    <w:rsid w:val="002B0AEB"/>
    <w:rsid w:val="002B350C"/>
    <w:rsid w:val="002B359C"/>
    <w:rsid w:val="002B38C6"/>
    <w:rsid w:val="002B4DAF"/>
    <w:rsid w:val="002B4E3E"/>
    <w:rsid w:val="002B5821"/>
    <w:rsid w:val="002C0B68"/>
    <w:rsid w:val="002C169C"/>
    <w:rsid w:val="002C1B03"/>
    <w:rsid w:val="002C219F"/>
    <w:rsid w:val="002C3189"/>
    <w:rsid w:val="002C3A38"/>
    <w:rsid w:val="002C3C4C"/>
    <w:rsid w:val="002C4632"/>
    <w:rsid w:val="002C4D4F"/>
    <w:rsid w:val="002C5127"/>
    <w:rsid w:val="002C5178"/>
    <w:rsid w:val="002C5673"/>
    <w:rsid w:val="002C6C6B"/>
    <w:rsid w:val="002C6D0F"/>
    <w:rsid w:val="002C7779"/>
    <w:rsid w:val="002C7B4E"/>
    <w:rsid w:val="002C7DF0"/>
    <w:rsid w:val="002D0454"/>
    <w:rsid w:val="002D049A"/>
    <w:rsid w:val="002D233F"/>
    <w:rsid w:val="002D39FE"/>
    <w:rsid w:val="002D48F9"/>
    <w:rsid w:val="002D625A"/>
    <w:rsid w:val="002D6BCE"/>
    <w:rsid w:val="002E112A"/>
    <w:rsid w:val="002E1AFE"/>
    <w:rsid w:val="002E1D2E"/>
    <w:rsid w:val="002E21C4"/>
    <w:rsid w:val="002E28AD"/>
    <w:rsid w:val="002E3244"/>
    <w:rsid w:val="002E3C7D"/>
    <w:rsid w:val="002E40BE"/>
    <w:rsid w:val="002E4139"/>
    <w:rsid w:val="002E4472"/>
    <w:rsid w:val="002E5B9F"/>
    <w:rsid w:val="002E5CD4"/>
    <w:rsid w:val="002E7863"/>
    <w:rsid w:val="002E7AA0"/>
    <w:rsid w:val="002F062A"/>
    <w:rsid w:val="002F0AC2"/>
    <w:rsid w:val="002F0EAD"/>
    <w:rsid w:val="002F0FD1"/>
    <w:rsid w:val="002F1A7D"/>
    <w:rsid w:val="002F3C77"/>
    <w:rsid w:val="002F3E76"/>
    <w:rsid w:val="002F49EA"/>
    <w:rsid w:val="002F5649"/>
    <w:rsid w:val="002F57E3"/>
    <w:rsid w:val="002F58CB"/>
    <w:rsid w:val="002F5AB3"/>
    <w:rsid w:val="002F62B2"/>
    <w:rsid w:val="002F69F9"/>
    <w:rsid w:val="002F727D"/>
    <w:rsid w:val="002F760B"/>
    <w:rsid w:val="002F7647"/>
    <w:rsid w:val="002F7A4D"/>
    <w:rsid w:val="002F7D82"/>
    <w:rsid w:val="003009D5"/>
    <w:rsid w:val="00300ACC"/>
    <w:rsid w:val="00301AD0"/>
    <w:rsid w:val="00301C58"/>
    <w:rsid w:val="00302135"/>
    <w:rsid w:val="003021A3"/>
    <w:rsid w:val="003030FE"/>
    <w:rsid w:val="00303DE1"/>
    <w:rsid w:val="003044A5"/>
    <w:rsid w:val="00304608"/>
    <w:rsid w:val="003048EB"/>
    <w:rsid w:val="00304F1E"/>
    <w:rsid w:val="00305681"/>
    <w:rsid w:val="003067FE"/>
    <w:rsid w:val="00307C2A"/>
    <w:rsid w:val="00310359"/>
    <w:rsid w:val="00310552"/>
    <w:rsid w:val="003109D2"/>
    <w:rsid w:val="0031168A"/>
    <w:rsid w:val="00311F3A"/>
    <w:rsid w:val="00312F7B"/>
    <w:rsid w:val="003131C0"/>
    <w:rsid w:val="003139C2"/>
    <w:rsid w:val="00313D99"/>
    <w:rsid w:val="003146F9"/>
    <w:rsid w:val="0031579E"/>
    <w:rsid w:val="00315856"/>
    <w:rsid w:val="00315A05"/>
    <w:rsid w:val="0031665A"/>
    <w:rsid w:val="00316E29"/>
    <w:rsid w:val="0031778A"/>
    <w:rsid w:val="00317E27"/>
    <w:rsid w:val="00320349"/>
    <w:rsid w:val="00321063"/>
    <w:rsid w:val="00321D4D"/>
    <w:rsid w:val="0032273C"/>
    <w:rsid w:val="00323F0F"/>
    <w:rsid w:val="0032457B"/>
    <w:rsid w:val="00324C71"/>
    <w:rsid w:val="0032504B"/>
    <w:rsid w:val="00325AF9"/>
    <w:rsid w:val="0032609E"/>
    <w:rsid w:val="00326572"/>
    <w:rsid w:val="00326631"/>
    <w:rsid w:val="0032677A"/>
    <w:rsid w:val="00330B7B"/>
    <w:rsid w:val="00331A7E"/>
    <w:rsid w:val="0033261C"/>
    <w:rsid w:val="00332833"/>
    <w:rsid w:val="00332EE5"/>
    <w:rsid w:val="00333122"/>
    <w:rsid w:val="0033318B"/>
    <w:rsid w:val="00334BCF"/>
    <w:rsid w:val="00334DC3"/>
    <w:rsid w:val="00334DD1"/>
    <w:rsid w:val="0033630E"/>
    <w:rsid w:val="003370D4"/>
    <w:rsid w:val="003378D8"/>
    <w:rsid w:val="0034014F"/>
    <w:rsid w:val="00340B97"/>
    <w:rsid w:val="00340D52"/>
    <w:rsid w:val="00340DD5"/>
    <w:rsid w:val="00341E55"/>
    <w:rsid w:val="00342343"/>
    <w:rsid w:val="00342ADC"/>
    <w:rsid w:val="003438FB"/>
    <w:rsid w:val="00343B01"/>
    <w:rsid w:val="0034440A"/>
    <w:rsid w:val="0034448B"/>
    <w:rsid w:val="00345C7A"/>
    <w:rsid w:val="00345E1A"/>
    <w:rsid w:val="00345F90"/>
    <w:rsid w:val="003463DE"/>
    <w:rsid w:val="0034711E"/>
    <w:rsid w:val="003471E2"/>
    <w:rsid w:val="0034784E"/>
    <w:rsid w:val="00347C0F"/>
    <w:rsid w:val="003507F2"/>
    <w:rsid w:val="003526A1"/>
    <w:rsid w:val="0035518E"/>
    <w:rsid w:val="00355CAA"/>
    <w:rsid w:val="00356874"/>
    <w:rsid w:val="0036016F"/>
    <w:rsid w:val="003605D2"/>
    <w:rsid w:val="00360EDF"/>
    <w:rsid w:val="003610F9"/>
    <w:rsid w:val="003618E0"/>
    <w:rsid w:val="003619ED"/>
    <w:rsid w:val="00362357"/>
    <w:rsid w:val="003626F0"/>
    <w:rsid w:val="003635D0"/>
    <w:rsid w:val="003648B2"/>
    <w:rsid w:val="00364F3F"/>
    <w:rsid w:val="00366003"/>
    <w:rsid w:val="00366344"/>
    <w:rsid w:val="00366402"/>
    <w:rsid w:val="003669AD"/>
    <w:rsid w:val="0036793A"/>
    <w:rsid w:val="00370113"/>
    <w:rsid w:val="003706B6"/>
    <w:rsid w:val="0037092C"/>
    <w:rsid w:val="00370B45"/>
    <w:rsid w:val="00370C7F"/>
    <w:rsid w:val="00371009"/>
    <w:rsid w:val="00371B08"/>
    <w:rsid w:val="003733E0"/>
    <w:rsid w:val="0037440A"/>
    <w:rsid w:val="00374B2F"/>
    <w:rsid w:val="00374BD9"/>
    <w:rsid w:val="00375389"/>
    <w:rsid w:val="00375AE9"/>
    <w:rsid w:val="003767A4"/>
    <w:rsid w:val="0037695E"/>
    <w:rsid w:val="00376E8D"/>
    <w:rsid w:val="003776DA"/>
    <w:rsid w:val="00380000"/>
    <w:rsid w:val="0038082D"/>
    <w:rsid w:val="00380D04"/>
    <w:rsid w:val="00380E76"/>
    <w:rsid w:val="0038106D"/>
    <w:rsid w:val="0038200F"/>
    <w:rsid w:val="0038290D"/>
    <w:rsid w:val="00383304"/>
    <w:rsid w:val="00383B42"/>
    <w:rsid w:val="00384936"/>
    <w:rsid w:val="0038497C"/>
    <w:rsid w:val="00384B15"/>
    <w:rsid w:val="00384B5F"/>
    <w:rsid w:val="00384CC5"/>
    <w:rsid w:val="003854BF"/>
    <w:rsid w:val="003857EC"/>
    <w:rsid w:val="00386FE9"/>
    <w:rsid w:val="00390663"/>
    <w:rsid w:val="0039278A"/>
    <w:rsid w:val="003928EA"/>
    <w:rsid w:val="00392E7C"/>
    <w:rsid w:val="0039331A"/>
    <w:rsid w:val="00393437"/>
    <w:rsid w:val="00394CCE"/>
    <w:rsid w:val="003954D3"/>
    <w:rsid w:val="0039573C"/>
    <w:rsid w:val="00396203"/>
    <w:rsid w:val="003967B0"/>
    <w:rsid w:val="00396897"/>
    <w:rsid w:val="00397204"/>
    <w:rsid w:val="00397720"/>
    <w:rsid w:val="00397AC5"/>
    <w:rsid w:val="00397C02"/>
    <w:rsid w:val="003A13CC"/>
    <w:rsid w:val="003A2BFD"/>
    <w:rsid w:val="003A2EF7"/>
    <w:rsid w:val="003A44BF"/>
    <w:rsid w:val="003A4EC4"/>
    <w:rsid w:val="003A4F36"/>
    <w:rsid w:val="003A5520"/>
    <w:rsid w:val="003A6391"/>
    <w:rsid w:val="003A689F"/>
    <w:rsid w:val="003A711C"/>
    <w:rsid w:val="003A73D4"/>
    <w:rsid w:val="003A7EF2"/>
    <w:rsid w:val="003B082C"/>
    <w:rsid w:val="003B0F4D"/>
    <w:rsid w:val="003B18FB"/>
    <w:rsid w:val="003B19E5"/>
    <w:rsid w:val="003B1BF0"/>
    <w:rsid w:val="003B2654"/>
    <w:rsid w:val="003B3429"/>
    <w:rsid w:val="003B3916"/>
    <w:rsid w:val="003B53F9"/>
    <w:rsid w:val="003B5620"/>
    <w:rsid w:val="003B5739"/>
    <w:rsid w:val="003B5CB3"/>
    <w:rsid w:val="003B6691"/>
    <w:rsid w:val="003B6CC3"/>
    <w:rsid w:val="003B767E"/>
    <w:rsid w:val="003C0029"/>
    <w:rsid w:val="003C12CE"/>
    <w:rsid w:val="003C1502"/>
    <w:rsid w:val="003C2132"/>
    <w:rsid w:val="003C22FE"/>
    <w:rsid w:val="003C4097"/>
    <w:rsid w:val="003C44DD"/>
    <w:rsid w:val="003C4EE6"/>
    <w:rsid w:val="003C4F31"/>
    <w:rsid w:val="003C5005"/>
    <w:rsid w:val="003C54BC"/>
    <w:rsid w:val="003C6977"/>
    <w:rsid w:val="003C736F"/>
    <w:rsid w:val="003C74E8"/>
    <w:rsid w:val="003C74EF"/>
    <w:rsid w:val="003C754D"/>
    <w:rsid w:val="003D12C3"/>
    <w:rsid w:val="003D2FA7"/>
    <w:rsid w:val="003D3AA0"/>
    <w:rsid w:val="003D499B"/>
    <w:rsid w:val="003D5BB9"/>
    <w:rsid w:val="003D7C94"/>
    <w:rsid w:val="003E06DA"/>
    <w:rsid w:val="003E0847"/>
    <w:rsid w:val="003E0C98"/>
    <w:rsid w:val="003E19DA"/>
    <w:rsid w:val="003E3875"/>
    <w:rsid w:val="003E4619"/>
    <w:rsid w:val="003E5737"/>
    <w:rsid w:val="003E5C67"/>
    <w:rsid w:val="003E61CE"/>
    <w:rsid w:val="003F01A7"/>
    <w:rsid w:val="003F04F3"/>
    <w:rsid w:val="003F0997"/>
    <w:rsid w:val="003F1DEC"/>
    <w:rsid w:val="003F2289"/>
    <w:rsid w:val="003F24C1"/>
    <w:rsid w:val="003F2A6E"/>
    <w:rsid w:val="003F2DF7"/>
    <w:rsid w:val="003F33F0"/>
    <w:rsid w:val="003F65B9"/>
    <w:rsid w:val="003F6EA0"/>
    <w:rsid w:val="003F7260"/>
    <w:rsid w:val="003F75FE"/>
    <w:rsid w:val="003F78D5"/>
    <w:rsid w:val="003F7CA4"/>
    <w:rsid w:val="003F7F71"/>
    <w:rsid w:val="0040060A"/>
    <w:rsid w:val="00400E42"/>
    <w:rsid w:val="00401AB1"/>
    <w:rsid w:val="00401BDB"/>
    <w:rsid w:val="00402B3A"/>
    <w:rsid w:val="0040484D"/>
    <w:rsid w:val="004049FD"/>
    <w:rsid w:val="00405A74"/>
    <w:rsid w:val="0040601F"/>
    <w:rsid w:val="00407C10"/>
    <w:rsid w:val="0041098E"/>
    <w:rsid w:val="00410B10"/>
    <w:rsid w:val="00410C6A"/>
    <w:rsid w:val="00411EE7"/>
    <w:rsid w:val="0041329A"/>
    <w:rsid w:val="0041384B"/>
    <w:rsid w:val="004152CF"/>
    <w:rsid w:val="004153B5"/>
    <w:rsid w:val="00415817"/>
    <w:rsid w:val="00415DE4"/>
    <w:rsid w:val="00415DF3"/>
    <w:rsid w:val="00416841"/>
    <w:rsid w:val="004204D3"/>
    <w:rsid w:val="00421C7F"/>
    <w:rsid w:val="00422CE4"/>
    <w:rsid w:val="00423846"/>
    <w:rsid w:val="00426100"/>
    <w:rsid w:val="0042679F"/>
    <w:rsid w:val="00427D69"/>
    <w:rsid w:val="00427F10"/>
    <w:rsid w:val="00431B84"/>
    <w:rsid w:val="0043248E"/>
    <w:rsid w:val="00433651"/>
    <w:rsid w:val="00433F07"/>
    <w:rsid w:val="0043434A"/>
    <w:rsid w:val="0043536D"/>
    <w:rsid w:val="0043543B"/>
    <w:rsid w:val="00435AB3"/>
    <w:rsid w:val="004362A9"/>
    <w:rsid w:val="004363F7"/>
    <w:rsid w:val="00436686"/>
    <w:rsid w:val="00440A75"/>
    <w:rsid w:val="00440AB2"/>
    <w:rsid w:val="00440ED2"/>
    <w:rsid w:val="00441304"/>
    <w:rsid w:val="004413BB"/>
    <w:rsid w:val="004417ED"/>
    <w:rsid w:val="0044283B"/>
    <w:rsid w:val="00442E39"/>
    <w:rsid w:val="00442F1D"/>
    <w:rsid w:val="004431F7"/>
    <w:rsid w:val="00443320"/>
    <w:rsid w:val="0044397B"/>
    <w:rsid w:val="00443FBD"/>
    <w:rsid w:val="00444625"/>
    <w:rsid w:val="00445431"/>
    <w:rsid w:val="00445B64"/>
    <w:rsid w:val="00445F6C"/>
    <w:rsid w:val="004465AE"/>
    <w:rsid w:val="00447164"/>
    <w:rsid w:val="00447B88"/>
    <w:rsid w:val="004510A4"/>
    <w:rsid w:val="00451295"/>
    <w:rsid w:val="0045129D"/>
    <w:rsid w:val="004522D2"/>
    <w:rsid w:val="004530E2"/>
    <w:rsid w:val="00454556"/>
    <w:rsid w:val="0045500C"/>
    <w:rsid w:val="0045552A"/>
    <w:rsid w:val="00455C2F"/>
    <w:rsid w:val="0045736D"/>
    <w:rsid w:val="004573B4"/>
    <w:rsid w:val="004573F7"/>
    <w:rsid w:val="0046049D"/>
    <w:rsid w:val="00461C13"/>
    <w:rsid w:val="004625BF"/>
    <w:rsid w:val="0046261F"/>
    <w:rsid w:val="00462A06"/>
    <w:rsid w:val="00462D89"/>
    <w:rsid w:val="00463381"/>
    <w:rsid w:val="004633F8"/>
    <w:rsid w:val="00463502"/>
    <w:rsid w:val="0046419C"/>
    <w:rsid w:val="0046434F"/>
    <w:rsid w:val="00464524"/>
    <w:rsid w:val="00464836"/>
    <w:rsid w:val="00465148"/>
    <w:rsid w:val="00465A8F"/>
    <w:rsid w:val="0046672F"/>
    <w:rsid w:val="004667F6"/>
    <w:rsid w:val="004675CF"/>
    <w:rsid w:val="004676F2"/>
    <w:rsid w:val="00467FA6"/>
    <w:rsid w:val="00470130"/>
    <w:rsid w:val="004705D3"/>
    <w:rsid w:val="0047188A"/>
    <w:rsid w:val="004726EA"/>
    <w:rsid w:val="00472808"/>
    <w:rsid w:val="00473110"/>
    <w:rsid w:val="004731F0"/>
    <w:rsid w:val="00473BDF"/>
    <w:rsid w:val="00473D27"/>
    <w:rsid w:val="00473D87"/>
    <w:rsid w:val="00475495"/>
    <w:rsid w:val="0047553E"/>
    <w:rsid w:val="004758C8"/>
    <w:rsid w:val="004768F2"/>
    <w:rsid w:val="00476E1E"/>
    <w:rsid w:val="00477209"/>
    <w:rsid w:val="00477409"/>
    <w:rsid w:val="00477891"/>
    <w:rsid w:val="00477ACD"/>
    <w:rsid w:val="00477DCA"/>
    <w:rsid w:val="004809CE"/>
    <w:rsid w:val="00480A3F"/>
    <w:rsid w:val="00480F27"/>
    <w:rsid w:val="00481F72"/>
    <w:rsid w:val="004822C4"/>
    <w:rsid w:val="00482533"/>
    <w:rsid w:val="00482C20"/>
    <w:rsid w:val="004836B1"/>
    <w:rsid w:val="004837D2"/>
    <w:rsid w:val="00483A03"/>
    <w:rsid w:val="004855DD"/>
    <w:rsid w:val="00485F35"/>
    <w:rsid w:val="0048675E"/>
    <w:rsid w:val="00486BEA"/>
    <w:rsid w:val="004912B5"/>
    <w:rsid w:val="00491D39"/>
    <w:rsid w:val="0049236D"/>
    <w:rsid w:val="00492617"/>
    <w:rsid w:val="00492E26"/>
    <w:rsid w:val="00492FE2"/>
    <w:rsid w:val="0049542E"/>
    <w:rsid w:val="00496CEB"/>
    <w:rsid w:val="00497A9C"/>
    <w:rsid w:val="004A07F9"/>
    <w:rsid w:val="004A0932"/>
    <w:rsid w:val="004A0A2F"/>
    <w:rsid w:val="004A13E3"/>
    <w:rsid w:val="004A14EE"/>
    <w:rsid w:val="004A2287"/>
    <w:rsid w:val="004A27EE"/>
    <w:rsid w:val="004A2941"/>
    <w:rsid w:val="004A3902"/>
    <w:rsid w:val="004A5B3C"/>
    <w:rsid w:val="004A613A"/>
    <w:rsid w:val="004A616A"/>
    <w:rsid w:val="004A6763"/>
    <w:rsid w:val="004A67B6"/>
    <w:rsid w:val="004A7259"/>
    <w:rsid w:val="004A78DD"/>
    <w:rsid w:val="004A7C8A"/>
    <w:rsid w:val="004B0508"/>
    <w:rsid w:val="004B054C"/>
    <w:rsid w:val="004B11D4"/>
    <w:rsid w:val="004B24CE"/>
    <w:rsid w:val="004B2843"/>
    <w:rsid w:val="004B2FEB"/>
    <w:rsid w:val="004B392A"/>
    <w:rsid w:val="004B3BBA"/>
    <w:rsid w:val="004B3CB0"/>
    <w:rsid w:val="004B49DF"/>
    <w:rsid w:val="004B547A"/>
    <w:rsid w:val="004B57E1"/>
    <w:rsid w:val="004B5861"/>
    <w:rsid w:val="004B5ACA"/>
    <w:rsid w:val="004B6630"/>
    <w:rsid w:val="004B6B2F"/>
    <w:rsid w:val="004B6D47"/>
    <w:rsid w:val="004B7173"/>
    <w:rsid w:val="004B7722"/>
    <w:rsid w:val="004B7E5B"/>
    <w:rsid w:val="004C00CC"/>
    <w:rsid w:val="004C094F"/>
    <w:rsid w:val="004C0EBD"/>
    <w:rsid w:val="004C1444"/>
    <w:rsid w:val="004C14E3"/>
    <w:rsid w:val="004C2573"/>
    <w:rsid w:val="004C5000"/>
    <w:rsid w:val="004C5F59"/>
    <w:rsid w:val="004C612F"/>
    <w:rsid w:val="004C71F0"/>
    <w:rsid w:val="004C782C"/>
    <w:rsid w:val="004C7978"/>
    <w:rsid w:val="004D070C"/>
    <w:rsid w:val="004D0CBC"/>
    <w:rsid w:val="004D1076"/>
    <w:rsid w:val="004D2F5E"/>
    <w:rsid w:val="004D3945"/>
    <w:rsid w:val="004D3CDE"/>
    <w:rsid w:val="004D3F1F"/>
    <w:rsid w:val="004D474C"/>
    <w:rsid w:val="004D4918"/>
    <w:rsid w:val="004D4D73"/>
    <w:rsid w:val="004D5A38"/>
    <w:rsid w:val="004D5C95"/>
    <w:rsid w:val="004D71FF"/>
    <w:rsid w:val="004E07E7"/>
    <w:rsid w:val="004E08C0"/>
    <w:rsid w:val="004E0AAC"/>
    <w:rsid w:val="004E0E55"/>
    <w:rsid w:val="004E35DC"/>
    <w:rsid w:val="004E399A"/>
    <w:rsid w:val="004E3A06"/>
    <w:rsid w:val="004E4720"/>
    <w:rsid w:val="004E4A07"/>
    <w:rsid w:val="004E4D08"/>
    <w:rsid w:val="004E55DA"/>
    <w:rsid w:val="004E5FB7"/>
    <w:rsid w:val="004E6A51"/>
    <w:rsid w:val="004E6ADA"/>
    <w:rsid w:val="004E6C22"/>
    <w:rsid w:val="004E761E"/>
    <w:rsid w:val="004E7D39"/>
    <w:rsid w:val="004F0303"/>
    <w:rsid w:val="004F17CD"/>
    <w:rsid w:val="004F2046"/>
    <w:rsid w:val="004F21D7"/>
    <w:rsid w:val="004F2CC0"/>
    <w:rsid w:val="004F2D06"/>
    <w:rsid w:val="004F3247"/>
    <w:rsid w:val="004F32A2"/>
    <w:rsid w:val="004F3E37"/>
    <w:rsid w:val="004F41D6"/>
    <w:rsid w:val="004F46CF"/>
    <w:rsid w:val="004F4D9C"/>
    <w:rsid w:val="004F4FCE"/>
    <w:rsid w:val="004F554F"/>
    <w:rsid w:val="004F5C23"/>
    <w:rsid w:val="004F6271"/>
    <w:rsid w:val="004F6821"/>
    <w:rsid w:val="004F69AD"/>
    <w:rsid w:val="004F6E93"/>
    <w:rsid w:val="004F6F8D"/>
    <w:rsid w:val="004F7156"/>
    <w:rsid w:val="005004C1"/>
    <w:rsid w:val="00500641"/>
    <w:rsid w:val="0050141D"/>
    <w:rsid w:val="00501E42"/>
    <w:rsid w:val="00504831"/>
    <w:rsid w:val="00504E61"/>
    <w:rsid w:val="0050528F"/>
    <w:rsid w:val="0050571A"/>
    <w:rsid w:val="0050675E"/>
    <w:rsid w:val="00506B32"/>
    <w:rsid w:val="0051019A"/>
    <w:rsid w:val="005104CF"/>
    <w:rsid w:val="0051054A"/>
    <w:rsid w:val="005105BD"/>
    <w:rsid w:val="005110B5"/>
    <w:rsid w:val="00511FEC"/>
    <w:rsid w:val="0051214E"/>
    <w:rsid w:val="00512E81"/>
    <w:rsid w:val="0051305F"/>
    <w:rsid w:val="00513069"/>
    <w:rsid w:val="005138D4"/>
    <w:rsid w:val="00513B8D"/>
    <w:rsid w:val="00514455"/>
    <w:rsid w:val="0051455D"/>
    <w:rsid w:val="00515994"/>
    <w:rsid w:val="0051658B"/>
    <w:rsid w:val="00517AC4"/>
    <w:rsid w:val="00517D8D"/>
    <w:rsid w:val="00520065"/>
    <w:rsid w:val="00520169"/>
    <w:rsid w:val="00520537"/>
    <w:rsid w:val="005219A6"/>
    <w:rsid w:val="00521DED"/>
    <w:rsid w:val="00522CF4"/>
    <w:rsid w:val="00523A0B"/>
    <w:rsid w:val="00523B7F"/>
    <w:rsid w:val="005260C3"/>
    <w:rsid w:val="00526254"/>
    <w:rsid w:val="005264F2"/>
    <w:rsid w:val="00526E1A"/>
    <w:rsid w:val="005271E1"/>
    <w:rsid w:val="0052747A"/>
    <w:rsid w:val="00527BA9"/>
    <w:rsid w:val="0053015B"/>
    <w:rsid w:val="00530F59"/>
    <w:rsid w:val="005312A5"/>
    <w:rsid w:val="00532056"/>
    <w:rsid w:val="00533492"/>
    <w:rsid w:val="005340F2"/>
    <w:rsid w:val="005343F3"/>
    <w:rsid w:val="00534D42"/>
    <w:rsid w:val="005353A0"/>
    <w:rsid w:val="005353AB"/>
    <w:rsid w:val="00535A68"/>
    <w:rsid w:val="00535A6C"/>
    <w:rsid w:val="00536995"/>
    <w:rsid w:val="00537024"/>
    <w:rsid w:val="00537157"/>
    <w:rsid w:val="005372E9"/>
    <w:rsid w:val="00537C1B"/>
    <w:rsid w:val="00537ED2"/>
    <w:rsid w:val="00540370"/>
    <w:rsid w:val="00540484"/>
    <w:rsid w:val="00540496"/>
    <w:rsid w:val="00540E78"/>
    <w:rsid w:val="00541700"/>
    <w:rsid w:val="00541EE4"/>
    <w:rsid w:val="0054208D"/>
    <w:rsid w:val="00542798"/>
    <w:rsid w:val="00542C8B"/>
    <w:rsid w:val="00542F7E"/>
    <w:rsid w:val="005430F5"/>
    <w:rsid w:val="005431AD"/>
    <w:rsid w:val="00543675"/>
    <w:rsid w:val="00543D17"/>
    <w:rsid w:val="0054495C"/>
    <w:rsid w:val="0054513C"/>
    <w:rsid w:val="0054606B"/>
    <w:rsid w:val="00546112"/>
    <w:rsid w:val="00546637"/>
    <w:rsid w:val="0054694E"/>
    <w:rsid w:val="00547309"/>
    <w:rsid w:val="005474E1"/>
    <w:rsid w:val="00551BF5"/>
    <w:rsid w:val="00552835"/>
    <w:rsid w:val="00552C69"/>
    <w:rsid w:val="00553997"/>
    <w:rsid w:val="005551F4"/>
    <w:rsid w:val="0055555D"/>
    <w:rsid w:val="00555834"/>
    <w:rsid w:val="00555BE9"/>
    <w:rsid w:val="005561BA"/>
    <w:rsid w:val="00561C5F"/>
    <w:rsid w:val="00561F8D"/>
    <w:rsid w:val="00562090"/>
    <w:rsid w:val="00563113"/>
    <w:rsid w:val="0056357D"/>
    <w:rsid w:val="00563D03"/>
    <w:rsid w:val="00563D0B"/>
    <w:rsid w:val="00566C73"/>
    <w:rsid w:val="005673C6"/>
    <w:rsid w:val="005674ED"/>
    <w:rsid w:val="00571591"/>
    <w:rsid w:val="00571F86"/>
    <w:rsid w:val="005733A8"/>
    <w:rsid w:val="0057366E"/>
    <w:rsid w:val="00573F16"/>
    <w:rsid w:val="005740BD"/>
    <w:rsid w:val="005742FC"/>
    <w:rsid w:val="0057574B"/>
    <w:rsid w:val="005757A2"/>
    <w:rsid w:val="00575FD7"/>
    <w:rsid w:val="0057666F"/>
    <w:rsid w:val="0057670C"/>
    <w:rsid w:val="00576C55"/>
    <w:rsid w:val="00576E0E"/>
    <w:rsid w:val="00577228"/>
    <w:rsid w:val="005774D0"/>
    <w:rsid w:val="00580283"/>
    <w:rsid w:val="005812DC"/>
    <w:rsid w:val="0058152F"/>
    <w:rsid w:val="005845E0"/>
    <w:rsid w:val="005871E5"/>
    <w:rsid w:val="00587515"/>
    <w:rsid w:val="00590797"/>
    <w:rsid w:val="005910DF"/>
    <w:rsid w:val="005916A3"/>
    <w:rsid w:val="00591F35"/>
    <w:rsid w:val="00592CB8"/>
    <w:rsid w:val="005932B3"/>
    <w:rsid w:val="00593F5E"/>
    <w:rsid w:val="00593FC3"/>
    <w:rsid w:val="005942D6"/>
    <w:rsid w:val="00594858"/>
    <w:rsid w:val="00595378"/>
    <w:rsid w:val="005956B9"/>
    <w:rsid w:val="00595DDC"/>
    <w:rsid w:val="00595FE6"/>
    <w:rsid w:val="00597377"/>
    <w:rsid w:val="00597520"/>
    <w:rsid w:val="005975EC"/>
    <w:rsid w:val="005976C5"/>
    <w:rsid w:val="005A08A8"/>
    <w:rsid w:val="005A0AA3"/>
    <w:rsid w:val="005A19BF"/>
    <w:rsid w:val="005A2858"/>
    <w:rsid w:val="005A318A"/>
    <w:rsid w:val="005A4536"/>
    <w:rsid w:val="005A48AB"/>
    <w:rsid w:val="005A4C43"/>
    <w:rsid w:val="005A4CE9"/>
    <w:rsid w:val="005A5B17"/>
    <w:rsid w:val="005A696B"/>
    <w:rsid w:val="005A7C13"/>
    <w:rsid w:val="005B0AED"/>
    <w:rsid w:val="005B121B"/>
    <w:rsid w:val="005B121D"/>
    <w:rsid w:val="005B1DD7"/>
    <w:rsid w:val="005B1EC3"/>
    <w:rsid w:val="005B2515"/>
    <w:rsid w:val="005B3214"/>
    <w:rsid w:val="005B3B25"/>
    <w:rsid w:val="005B40A9"/>
    <w:rsid w:val="005B477A"/>
    <w:rsid w:val="005B49EE"/>
    <w:rsid w:val="005B4BD7"/>
    <w:rsid w:val="005B4DFD"/>
    <w:rsid w:val="005B5A18"/>
    <w:rsid w:val="005B5E2B"/>
    <w:rsid w:val="005B63C8"/>
    <w:rsid w:val="005B6FD0"/>
    <w:rsid w:val="005B7A68"/>
    <w:rsid w:val="005B7F64"/>
    <w:rsid w:val="005C0013"/>
    <w:rsid w:val="005C0105"/>
    <w:rsid w:val="005C0B95"/>
    <w:rsid w:val="005C10D3"/>
    <w:rsid w:val="005C26C8"/>
    <w:rsid w:val="005C280E"/>
    <w:rsid w:val="005C2E1D"/>
    <w:rsid w:val="005C3A57"/>
    <w:rsid w:val="005C558E"/>
    <w:rsid w:val="005C5CD6"/>
    <w:rsid w:val="005C6441"/>
    <w:rsid w:val="005C65DC"/>
    <w:rsid w:val="005C688E"/>
    <w:rsid w:val="005C6DCE"/>
    <w:rsid w:val="005C7383"/>
    <w:rsid w:val="005C7487"/>
    <w:rsid w:val="005C7525"/>
    <w:rsid w:val="005C7C09"/>
    <w:rsid w:val="005D0CE6"/>
    <w:rsid w:val="005D2195"/>
    <w:rsid w:val="005D23D4"/>
    <w:rsid w:val="005D2702"/>
    <w:rsid w:val="005D4662"/>
    <w:rsid w:val="005D4A62"/>
    <w:rsid w:val="005D56E4"/>
    <w:rsid w:val="005D5966"/>
    <w:rsid w:val="005D6192"/>
    <w:rsid w:val="005D6D74"/>
    <w:rsid w:val="005D6F65"/>
    <w:rsid w:val="005D70BB"/>
    <w:rsid w:val="005D7BC6"/>
    <w:rsid w:val="005E037D"/>
    <w:rsid w:val="005E08B4"/>
    <w:rsid w:val="005E0A35"/>
    <w:rsid w:val="005E0DC6"/>
    <w:rsid w:val="005E1657"/>
    <w:rsid w:val="005E1862"/>
    <w:rsid w:val="005E1A1F"/>
    <w:rsid w:val="005E1E60"/>
    <w:rsid w:val="005E4039"/>
    <w:rsid w:val="005E40D6"/>
    <w:rsid w:val="005E48DA"/>
    <w:rsid w:val="005E492A"/>
    <w:rsid w:val="005E4B0A"/>
    <w:rsid w:val="005E5268"/>
    <w:rsid w:val="005E5BEC"/>
    <w:rsid w:val="005E62EB"/>
    <w:rsid w:val="005E6667"/>
    <w:rsid w:val="005E7B0E"/>
    <w:rsid w:val="005E7D4C"/>
    <w:rsid w:val="005F0449"/>
    <w:rsid w:val="005F10AF"/>
    <w:rsid w:val="005F117B"/>
    <w:rsid w:val="005F19C8"/>
    <w:rsid w:val="005F207A"/>
    <w:rsid w:val="005F2454"/>
    <w:rsid w:val="005F29AC"/>
    <w:rsid w:val="005F3B73"/>
    <w:rsid w:val="005F421B"/>
    <w:rsid w:val="005F44B1"/>
    <w:rsid w:val="005F4641"/>
    <w:rsid w:val="005F4884"/>
    <w:rsid w:val="005F5E91"/>
    <w:rsid w:val="005F5FB9"/>
    <w:rsid w:val="005F6624"/>
    <w:rsid w:val="005F7414"/>
    <w:rsid w:val="005F7539"/>
    <w:rsid w:val="006010A6"/>
    <w:rsid w:val="00602151"/>
    <w:rsid w:val="00602ED2"/>
    <w:rsid w:val="00602F88"/>
    <w:rsid w:val="006033F7"/>
    <w:rsid w:val="006034DF"/>
    <w:rsid w:val="006036D7"/>
    <w:rsid w:val="006043C4"/>
    <w:rsid w:val="00604AD3"/>
    <w:rsid w:val="00605D46"/>
    <w:rsid w:val="00607EEA"/>
    <w:rsid w:val="00610676"/>
    <w:rsid w:val="00610B4B"/>
    <w:rsid w:val="00611D61"/>
    <w:rsid w:val="00612BCC"/>
    <w:rsid w:val="00612BD8"/>
    <w:rsid w:val="00613028"/>
    <w:rsid w:val="00614968"/>
    <w:rsid w:val="00614DE2"/>
    <w:rsid w:val="006152B7"/>
    <w:rsid w:val="00615BFB"/>
    <w:rsid w:val="0061630D"/>
    <w:rsid w:val="0061702C"/>
    <w:rsid w:val="006170D6"/>
    <w:rsid w:val="00617E3C"/>
    <w:rsid w:val="00620F86"/>
    <w:rsid w:val="00621447"/>
    <w:rsid w:val="006217B5"/>
    <w:rsid w:val="0062244B"/>
    <w:rsid w:val="00623746"/>
    <w:rsid w:val="00624F4D"/>
    <w:rsid w:val="00625BB7"/>
    <w:rsid w:val="00626608"/>
    <w:rsid w:val="00626FB1"/>
    <w:rsid w:val="00627584"/>
    <w:rsid w:val="006275BE"/>
    <w:rsid w:val="00627914"/>
    <w:rsid w:val="00630084"/>
    <w:rsid w:val="00630A88"/>
    <w:rsid w:val="00631FCF"/>
    <w:rsid w:val="006327A3"/>
    <w:rsid w:val="00632958"/>
    <w:rsid w:val="00632A4D"/>
    <w:rsid w:val="0063311D"/>
    <w:rsid w:val="006338A1"/>
    <w:rsid w:val="00633A89"/>
    <w:rsid w:val="00633C17"/>
    <w:rsid w:val="00634A69"/>
    <w:rsid w:val="00635878"/>
    <w:rsid w:val="006363CE"/>
    <w:rsid w:val="0063646D"/>
    <w:rsid w:val="00637ADD"/>
    <w:rsid w:val="00637BB6"/>
    <w:rsid w:val="00637D86"/>
    <w:rsid w:val="00641764"/>
    <w:rsid w:val="00641AC0"/>
    <w:rsid w:val="00641E5D"/>
    <w:rsid w:val="0064219C"/>
    <w:rsid w:val="00642407"/>
    <w:rsid w:val="00642813"/>
    <w:rsid w:val="006428B3"/>
    <w:rsid w:val="006428C6"/>
    <w:rsid w:val="00645D8F"/>
    <w:rsid w:val="00645E46"/>
    <w:rsid w:val="00647028"/>
    <w:rsid w:val="0064771F"/>
    <w:rsid w:val="00647A09"/>
    <w:rsid w:val="006508B4"/>
    <w:rsid w:val="006510B4"/>
    <w:rsid w:val="00652363"/>
    <w:rsid w:val="0065288A"/>
    <w:rsid w:val="00653977"/>
    <w:rsid w:val="00653AEE"/>
    <w:rsid w:val="006545C4"/>
    <w:rsid w:val="0065479A"/>
    <w:rsid w:val="0065514F"/>
    <w:rsid w:val="00655AA7"/>
    <w:rsid w:val="00655F25"/>
    <w:rsid w:val="00656B05"/>
    <w:rsid w:val="00657538"/>
    <w:rsid w:val="006578EC"/>
    <w:rsid w:val="00657DA7"/>
    <w:rsid w:val="00660068"/>
    <w:rsid w:val="006608CB"/>
    <w:rsid w:val="006609CB"/>
    <w:rsid w:val="00660C6A"/>
    <w:rsid w:val="00661173"/>
    <w:rsid w:val="006613E8"/>
    <w:rsid w:val="0066145E"/>
    <w:rsid w:val="00661ADC"/>
    <w:rsid w:val="00661FB6"/>
    <w:rsid w:val="006621AF"/>
    <w:rsid w:val="006621D0"/>
    <w:rsid w:val="0066227A"/>
    <w:rsid w:val="00662A4C"/>
    <w:rsid w:val="006636F9"/>
    <w:rsid w:val="006644D8"/>
    <w:rsid w:val="00664B59"/>
    <w:rsid w:val="00664CEF"/>
    <w:rsid w:val="00665501"/>
    <w:rsid w:val="006656BC"/>
    <w:rsid w:val="0066608E"/>
    <w:rsid w:val="006668D0"/>
    <w:rsid w:val="00666C39"/>
    <w:rsid w:val="0066726D"/>
    <w:rsid w:val="006706B8"/>
    <w:rsid w:val="00670C3F"/>
    <w:rsid w:val="00671167"/>
    <w:rsid w:val="00671A2E"/>
    <w:rsid w:val="006726F0"/>
    <w:rsid w:val="00672EBE"/>
    <w:rsid w:val="006732C5"/>
    <w:rsid w:val="006734B4"/>
    <w:rsid w:val="00673CB9"/>
    <w:rsid w:val="00673F95"/>
    <w:rsid w:val="006740EC"/>
    <w:rsid w:val="00674A68"/>
    <w:rsid w:val="00675C02"/>
    <w:rsid w:val="00675CFF"/>
    <w:rsid w:val="00675E1A"/>
    <w:rsid w:val="0067642F"/>
    <w:rsid w:val="00676BF9"/>
    <w:rsid w:val="006805D1"/>
    <w:rsid w:val="0068134F"/>
    <w:rsid w:val="00681F38"/>
    <w:rsid w:val="00682715"/>
    <w:rsid w:val="00682A84"/>
    <w:rsid w:val="006833D9"/>
    <w:rsid w:val="006834BD"/>
    <w:rsid w:val="00683CB7"/>
    <w:rsid w:val="006841B7"/>
    <w:rsid w:val="00684C45"/>
    <w:rsid w:val="00685801"/>
    <w:rsid w:val="00685944"/>
    <w:rsid w:val="00685AC4"/>
    <w:rsid w:val="00685B5E"/>
    <w:rsid w:val="006868AA"/>
    <w:rsid w:val="00686AB8"/>
    <w:rsid w:val="00686BD5"/>
    <w:rsid w:val="00687120"/>
    <w:rsid w:val="00690399"/>
    <w:rsid w:val="00690768"/>
    <w:rsid w:val="0069151A"/>
    <w:rsid w:val="0069165E"/>
    <w:rsid w:val="006929A7"/>
    <w:rsid w:val="00692D23"/>
    <w:rsid w:val="006949B7"/>
    <w:rsid w:val="00695499"/>
    <w:rsid w:val="006957EE"/>
    <w:rsid w:val="00695B91"/>
    <w:rsid w:val="00695ECD"/>
    <w:rsid w:val="006961B5"/>
    <w:rsid w:val="006975AA"/>
    <w:rsid w:val="006A1A12"/>
    <w:rsid w:val="006A2606"/>
    <w:rsid w:val="006A2DC3"/>
    <w:rsid w:val="006A2DF5"/>
    <w:rsid w:val="006A337A"/>
    <w:rsid w:val="006A3FFB"/>
    <w:rsid w:val="006A4352"/>
    <w:rsid w:val="006A4A49"/>
    <w:rsid w:val="006A4E7C"/>
    <w:rsid w:val="006A74B1"/>
    <w:rsid w:val="006A7676"/>
    <w:rsid w:val="006A79AC"/>
    <w:rsid w:val="006B03A2"/>
    <w:rsid w:val="006B0669"/>
    <w:rsid w:val="006B0B79"/>
    <w:rsid w:val="006B1182"/>
    <w:rsid w:val="006B18A2"/>
    <w:rsid w:val="006B2032"/>
    <w:rsid w:val="006B352D"/>
    <w:rsid w:val="006B531A"/>
    <w:rsid w:val="006B58D0"/>
    <w:rsid w:val="006B5DF5"/>
    <w:rsid w:val="006B667D"/>
    <w:rsid w:val="006B6B48"/>
    <w:rsid w:val="006B6C6C"/>
    <w:rsid w:val="006B7780"/>
    <w:rsid w:val="006B77A2"/>
    <w:rsid w:val="006C0065"/>
    <w:rsid w:val="006C042D"/>
    <w:rsid w:val="006C0EEC"/>
    <w:rsid w:val="006C0F1E"/>
    <w:rsid w:val="006C25F4"/>
    <w:rsid w:val="006C293A"/>
    <w:rsid w:val="006C3E15"/>
    <w:rsid w:val="006C41FC"/>
    <w:rsid w:val="006C4E9D"/>
    <w:rsid w:val="006C5EF2"/>
    <w:rsid w:val="006C6452"/>
    <w:rsid w:val="006C650E"/>
    <w:rsid w:val="006C6739"/>
    <w:rsid w:val="006C6C60"/>
    <w:rsid w:val="006C6D9D"/>
    <w:rsid w:val="006C78A9"/>
    <w:rsid w:val="006C7C8B"/>
    <w:rsid w:val="006C7D18"/>
    <w:rsid w:val="006D08C1"/>
    <w:rsid w:val="006D0A99"/>
    <w:rsid w:val="006D1499"/>
    <w:rsid w:val="006D1722"/>
    <w:rsid w:val="006D20F7"/>
    <w:rsid w:val="006D3653"/>
    <w:rsid w:val="006D36BC"/>
    <w:rsid w:val="006D3AD0"/>
    <w:rsid w:val="006D4630"/>
    <w:rsid w:val="006D49C6"/>
    <w:rsid w:val="006D49D9"/>
    <w:rsid w:val="006D4E29"/>
    <w:rsid w:val="006D50CC"/>
    <w:rsid w:val="006D5A86"/>
    <w:rsid w:val="006D5F11"/>
    <w:rsid w:val="006D603D"/>
    <w:rsid w:val="006D6B35"/>
    <w:rsid w:val="006E05C0"/>
    <w:rsid w:val="006E09DB"/>
    <w:rsid w:val="006E26C9"/>
    <w:rsid w:val="006E36E5"/>
    <w:rsid w:val="006E3BE9"/>
    <w:rsid w:val="006E4BCF"/>
    <w:rsid w:val="006E61ED"/>
    <w:rsid w:val="006E6802"/>
    <w:rsid w:val="006E702A"/>
    <w:rsid w:val="006E7311"/>
    <w:rsid w:val="006E7515"/>
    <w:rsid w:val="006E761C"/>
    <w:rsid w:val="006F0354"/>
    <w:rsid w:val="006F0611"/>
    <w:rsid w:val="006F1A05"/>
    <w:rsid w:val="006F1F43"/>
    <w:rsid w:val="006F38D7"/>
    <w:rsid w:val="006F3C43"/>
    <w:rsid w:val="006F40BE"/>
    <w:rsid w:val="006F4371"/>
    <w:rsid w:val="006F489E"/>
    <w:rsid w:val="006F4BD2"/>
    <w:rsid w:val="006F5E67"/>
    <w:rsid w:val="006F6A5B"/>
    <w:rsid w:val="006F6B3B"/>
    <w:rsid w:val="006F7DF2"/>
    <w:rsid w:val="00701338"/>
    <w:rsid w:val="00701355"/>
    <w:rsid w:val="0070207E"/>
    <w:rsid w:val="007020B1"/>
    <w:rsid w:val="00702141"/>
    <w:rsid w:val="00702D35"/>
    <w:rsid w:val="00703D1E"/>
    <w:rsid w:val="007047B2"/>
    <w:rsid w:val="0070531C"/>
    <w:rsid w:val="00705994"/>
    <w:rsid w:val="00705C63"/>
    <w:rsid w:val="00707153"/>
    <w:rsid w:val="00707ED4"/>
    <w:rsid w:val="00710830"/>
    <w:rsid w:val="00711663"/>
    <w:rsid w:val="007116F0"/>
    <w:rsid w:val="007124BA"/>
    <w:rsid w:val="00712BF4"/>
    <w:rsid w:val="00713D4D"/>
    <w:rsid w:val="00714372"/>
    <w:rsid w:val="0071527B"/>
    <w:rsid w:val="00715E27"/>
    <w:rsid w:val="00716275"/>
    <w:rsid w:val="007167BC"/>
    <w:rsid w:val="00716A36"/>
    <w:rsid w:val="007172C4"/>
    <w:rsid w:val="007177B8"/>
    <w:rsid w:val="0072061C"/>
    <w:rsid w:val="00720EA1"/>
    <w:rsid w:val="00721AF0"/>
    <w:rsid w:val="00722177"/>
    <w:rsid w:val="00722903"/>
    <w:rsid w:val="00722DA8"/>
    <w:rsid w:val="007247F4"/>
    <w:rsid w:val="00724E4A"/>
    <w:rsid w:val="007250D1"/>
    <w:rsid w:val="00725166"/>
    <w:rsid w:val="00726048"/>
    <w:rsid w:val="00726177"/>
    <w:rsid w:val="00726C50"/>
    <w:rsid w:val="00726D41"/>
    <w:rsid w:val="00726E10"/>
    <w:rsid w:val="00727218"/>
    <w:rsid w:val="00727AE9"/>
    <w:rsid w:val="00727BA2"/>
    <w:rsid w:val="00730452"/>
    <w:rsid w:val="00730A8D"/>
    <w:rsid w:val="007312CF"/>
    <w:rsid w:val="007327BC"/>
    <w:rsid w:val="00734A0C"/>
    <w:rsid w:val="00734D6D"/>
    <w:rsid w:val="00735824"/>
    <w:rsid w:val="007366E9"/>
    <w:rsid w:val="007367A0"/>
    <w:rsid w:val="00736EE0"/>
    <w:rsid w:val="00737004"/>
    <w:rsid w:val="00737338"/>
    <w:rsid w:val="007377EA"/>
    <w:rsid w:val="00737819"/>
    <w:rsid w:val="00737883"/>
    <w:rsid w:val="00740225"/>
    <w:rsid w:val="0074061C"/>
    <w:rsid w:val="007409BE"/>
    <w:rsid w:val="00742C14"/>
    <w:rsid w:val="0074364D"/>
    <w:rsid w:val="0074371E"/>
    <w:rsid w:val="00743809"/>
    <w:rsid w:val="00743D01"/>
    <w:rsid w:val="00744360"/>
    <w:rsid w:val="00744F96"/>
    <w:rsid w:val="007454ED"/>
    <w:rsid w:val="007456A8"/>
    <w:rsid w:val="00745A09"/>
    <w:rsid w:val="0074612A"/>
    <w:rsid w:val="00746268"/>
    <w:rsid w:val="007471D2"/>
    <w:rsid w:val="007503CC"/>
    <w:rsid w:val="007532F7"/>
    <w:rsid w:val="00753514"/>
    <w:rsid w:val="00753693"/>
    <w:rsid w:val="00753DF0"/>
    <w:rsid w:val="00754403"/>
    <w:rsid w:val="007544C2"/>
    <w:rsid w:val="007545D3"/>
    <w:rsid w:val="00754BEB"/>
    <w:rsid w:val="00754FF3"/>
    <w:rsid w:val="00756599"/>
    <w:rsid w:val="00757414"/>
    <w:rsid w:val="00757C34"/>
    <w:rsid w:val="007616E1"/>
    <w:rsid w:val="007625DC"/>
    <w:rsid w:val="00762A0C"/>
    <w:rsid w:val="00762CEC"/>
    <w:rsid w:val="007634DD"/>
    <w:rsid w:val="007635AE"/>
    <w:rsid w:val="00763734"/>
    <w:rsid w:val="00763D6B"/>
    <w:rsid w:val="00763D70"/>
    <w:rsid w:val="00764498"/>
    <w:rsid w:val="0076461A"/>
    <w:rsid w:val="0076483A"/>
    <w:rsid w:val="0076609A"/>
    <w:rsid w:val="00766155"/>
    <w:rsid w:val="00767ED4"/>
    <w:rsid w:val="00770296"/>
    <w:rsid w:val="00770E1E"/>
    <w:rsid w:val="00771B7D"/>
    <w:rsid w:val="0077229E"/>
    <w:rsid w:val="007732AA"/>
    <w:rsid w:val="007732EC"/>
    <w:rsid w:val="007741B5"/>
    <w:rsid w:val="00774E40"/>
    <w:rsid w:val="00775423"/>
    <w:rsid w:val="0077578C"/>
    <w:rsid w:val="00775DA4"/>
    <w:rsid w:val="0077621C"/>
    <w:rsid w:val="0077724E"/>
    <w:rsid w:val="00777548"/>
    <w:rsid w:val="007778AF"/>
    <w:rsid w:val="00777EF5"/>
    <w:rsid w:val="007804DC"/>
    <w:rsid w:val="007806A7"/>
    <w:rsid w:val="007812FE"/>
    <w:rsid w:val="00782614"/>
    <w:rsid w:val="00782C29"/>
    <w:rsid w:val="0078370B"/>
    <w:rsid w:val="00783721"/>
    <w:rsid w:val="00783A03"/>
    <w:rsid w:val="007848F3"/>
    <w:rsid w:val="007852DA"/>
    <w:rsid w:val="00785AA6"/>
    <w:rsid w:val="00785CC4"/>
    <w:rsid w:val="0078644D"/>
    <w:rsid w:val="0078790A"/>
    <w:rsid w:val="007907F6"/>
    <w:rsid w:val="00790DA9"/>
    <w:rsid w:val="00790DD4"/>
    <w:rsid w:val="007921C0"/>
    <w:rsid w:val="00792444"/>
    <w:rsid w:val="00792A44"/>
    <w:rsid w:val="00793685"/>
    <w:rsid w:val="0079384B"/>
    <w:rsid w:val="007947C0"/>
    <w:rsid w:val="0079520C"/>
    <w:rsid w:val="00795515"/>
    <w:rsid w:val="0079596C"/>
    <w:rsid w:val="007971A5"/>
    <w:rsid w:val="007A1638"/>
    <w:rsid w:val="007A2A6D"/>
    <w:rsid w:val="007A2B36"/>
    <w:rsid w:val="007A30CA"/>
    <w:rsid w:val="007A5049"/>
    <w:rsid w:val="007A5563"/>
    <w:rsid w:val="007A61D9"/>
    <w:rsid w:val="007A63EC"/>
    <w:rsid w:val="007A6837"/>
    <w:rsid w:val="007B03DA"/>
    <w:rsid w:val="007B0585"/>
    <w:rsid w:val="007B19D9"/>
    <w:rsid w:val="007B205C"/>
    <w:rsid w:val="007B2342"/>
    <w:rsid w:val="007B251C"/>
    <w:rsid w:val="007B266A"/>
    <w:rsid w:val="007B34D0"/>
    <w:rsid w:val="007B3E8C"/>
    <w:rsid w:val="007B46CC"/>
    <w:rsid w:val="007B5033"/>
    <w:rsid w:val="007B5DE2"/>
    <w:rsid w:val="007B6694"/>
    <w:rsid w:val="007B67D2"/>
    <w:rsid w:val="007B6F26"/>
    <w:rsid w:val="007B7C80"/>
    <w:rsid w:val="007C0FBE"/>
    <w:rsid w:val="007C1212"/>
    <w:rsid w:val="007C2863"/>
    <w:rsid w:val="007C30B4"/>
    <w:rsid w:val="007C35CF"/>
    <w:rsid w:val="007C3C3A"/>
    <w:rsid w:val="007C3EFF"/>
    <w:rsid w:val="007C42E8"/>
    <w:rsid w:val="007C5146"/>
    <w:rsid w:val="007C5E49"/>
    <w:rsid w:val="007C6292"/>
    <w:rsid w:val="007C66DF"/>
    <w:rsid w:val="007D011A"/>
    <w:rsid w:val="007D0FF0"/>
    <w:rsid w:val="007D27C0"/>
    <w:rsid w:val="007D2AE9"/>
    <w:rsid w:val="007D2E08"/>
    <w:rsid w:val="007D317C"/>
    <w:rsid w:val="007D3451"/>
    <w:rsid w:val="007D3A4F"/>
    <w:rsid w:val="007D3DF4"/>
    <w:rsid w:val="007D48D8"/>
    <w:rsid w:val="007D4ACC"/>
    <w:rsid w:val="007D55F7"/>
    <w:rsid w:val="007D5D25"/>
    <w:rsid w:val="007D7B1F"/>
    <w:rsid w:val="007E0240"/>
    <w:rsid w:val="007E03A4"/>
    <w:rsid w:val="007E03F5"/>
    <w:rsid w:val="007E0C79"/>
    <w:rsid w:val="007E355A"/>
    <w:rsid w:val="007E39EE"/>
    <w:rsid w:val="007E3F8E"/>
    <w:rsid w:val="007E409F"/>
    <w:rsid w:val="007E4A9B"/>
    <w:rsid w:val="007E7409"/>
    <w:rsid w:val="007F02F7"/>
    <w:rsid w:val="007F2DFA"/>
    <w:rsid w:val="007F2E78"/>
    <w:rsid w:val="007F2E8B"/>
    <w:rsid w:val="007F40ED"/>
    <w:rsid w:val="007F48D6"/>
    <w:rsid w:val="007F4D0F"/>
    <w:rsid w:val="007F4D14"/>
    <w:rsid w:val="007F6356"/>
    <w:rsid w:val="007F678D"/>
    <w:rsid w:val="007F759A"/>
    <w:rsid w:val="007F7F68"/>
    <w:rsid w:val="00800576"/>
    <w:rsid w:val="00800CA6"/>
    <w:rsid w:val="008013AE"/>
    <w:rsid w:val="008015F2"/>
    <w:rsid w:val="00801DE6"/>
    <w:rsid w:val="00802159"/>
    <w:rsid w:val="008025AD"/>
    <w:rsid w:val="00802E01"/>
    <w:rsid w:val="0080404A"/>
    <w:rsid w:val="008052AB"/>
    <w:rsid w:val="00805435"/>
    <w:rsid w:val="0080561D"/>
    <w:rsid w:val="008059A7"/>
    <w:rsid w:val="0081043F"/>
    <w:rsid w:val="00810F6C"/>
    <w:rsid w:val="008132BB"/>
    <w:rsid w:val="00813E1F"/>
    <w:rsid w:val="00813EDE"/>
    <w:rsid w:val="0081402B"/>
    <w:rsid w:val="00814062"/>
    <w:rsid w:val="0081418F"/>
    <w:rsid w:val="008153B1"/>
    <w:rsid w:val="00816708"/>
    <w:rsid w:val="00816806"/>
    <w:rsid w:val="0081692E"/>
    <w:rsid w:val="0081732A"/>
    <w:rsid w:val="00820000"/>
    <w:rsid w:val="008204C5"/>
    <w:rsid w:val="00820DFD"/>
    <w:rsid w:val="008214CE"/>
    <w:rsid w:val="0082166D"/>
    <w:rsid w:val="00821735"/>
    <w:rsid w:val="00821A33"/>
    <w:rsid w:val="00821AE3"/>
    <w:rsid w:val="00823EEE"/>
    <w:rsid w:val="00824388"/>
    <w:rsid w:val="00824C50"/>
    <w:rsid w:val="00826B13"/>
    <w:rsid w:val="00826E95"/>
    <w:rsid w:val="00830988"/>
    <w:rsid w:val="00831FBC"/>
    <w:rsid w:val="00832EFA"/>
    <w:rsid w:val="008340C8"/>
    <w:rsid w:val="008349B2"/>
    <w:rsid w:val="00834AEF"/>
    <w:rsid w:val="00835D7D"/>
    <w:rsid w:val="00835F47"/>
    <w:rsid w:val="008363C2"/>
    <w:rsid w:val="008366CB"/>
    <w:rsid w:val="00836CBA"/>
    <w:rsid w:val="00836D64"/>
    <w:rsid w:val="00837130"/>
    <w:rsid w:val="00837E79"/>
    <w:rsid w:val="00840513"/>
    <w:rsid w:val="00840E32"/>
    <w:rsid w:val="00841051"/>
    <w:rsid w:val="0084243E"/>
    <w:rsid w:val="00843497"/>
    <w:rsid w:val="00843E56"/>
    <w:rsid w:val="00844365"/>
    <w:rsid w:val="008446DC"/>
    <w:rsid w:val="00844B98"/>
    <w:rsid w:val="00844D81"/>
    <w:rsid w:val="00845EA6"/>
    <w:rsid w:val="00846EBD"/>
    <w:rsid w:val="0084775B"/>
    <w:rsid w:val="008477F8"/>
    <w:rsid w:val="00850A83"/>
    <w:rsid w:val="00850CF2"/>
    <w:rsid w:val="008518AA"/>
    <w:rsid w:val="008518F5"/>
    <w:rsid w:val="0085228E"/>
    <w:rsid w:val="008537B6"/>
    <w:rsid w:val="00854002"/>
    <w:rsid w:val="008543BB"/>
    <w:rsid w:val="00854EF1"/>
    <w:rsid w:val="00855CA8"/>
    <w:rsid w:val="00856489"/>
    <w:rsid w:val="0085656F"/>
    <w:rsid w:val="00856D2B"/>
    <w:rsid w:val="00857293"/>
    <w:rsid w:val="00857925"/>
    <w:rsid w:val="00857DD8"/>
    <w:rsid w:val="0086074E"/>
    <w:rsid w:val="00860814"/>
    <w:rsid w:val="00860CE3"/>
    <w:rsid w:val="008620BB"/>
    <w:rsid w:val="00862549"/>
    <w:rsid w:val="008629A2"/>
    <w:rsid w:val="008629BB"/>
    <w:rsid w:val="008647FB"/>
    <w:rsid w:val="00866C9C"/>
    <w:rsid w:val="00867082"/>
    <w:rsid w:val="0087009F"/>
    <w:rsid w:val="008701DB"/>
    <w:rsid w:val="00870343"/>
    <w:rsid w:val="00870457"/>
    <w:rsid w:val="00870955"/>
    <w:rsid w:val="00870C59"/>
    <w:rsid w:val="008711DA"/>
    <w:rsid w:val="00871338"/>
    <w:rsid w:val="008718AA"/>
    <w:rsid w:val="00872211"/>
    <w:rsid w:val="00872921"/>
    <w:rsid w:val="008739B3"/>
    <w:rsid w:val="00874245"/>
    <w:rsid w:val="00874A9E"/>
    <w:rsid w:val="00875925"/>
    <w:rsid w:val="0087628C"/>
    <w:rsid w:val="008766A2"/>
    <w:rsid w:val="00876929"/>
    <w:rsid w:val="00876AC5"/>
    <w:rsid w:val="00876EDE"/>
    <w:rsid w:val="00877358"/>
    <w:rsid w:val="00877E03"/>
    <w:rsid w:val="00880AF7"/>
    <w:rsid w:val="00882355"/>
    <w:rsid w:val="008824D6"/>
    <w:rsid w:val="00882646"/>
    <w:rsid w:val="008829D8"/>
    <w:rsid w:val="00883FE4"/>
    <w:rsid w:val="008840F6"/>
    <w:rsid w:val="00884CD9"/>
    <w:rsid w:val="00885062"/>
    <w:rsid w:val="00886262"/>
    <w:rsid w:val="00886ED0"/>
    <w:rsid w:val="0088739D"/>
    <w:rsid w:val="008873AD"/>
    <w:rsid w:val="00890582"/>
    <w:rsid w:val="008906F3"/>
    <w:rsid w:val="00890E80"/>
    <w:rsid w:val="008915C0"/>
    <w:rsid w:val="00892ECE"/>
    <w:rsid w:val="0089364A"/>
    <w:rsid w:val="00893824"/>
    <w:rsid w:val="008938B9"/>
    <w:rsid w:val="008947B9"/>
    <w:rsid w:val="00894806"/>
    <w:rsid w:val="008948F2"/>
    <w:rsid w:val="00895436"/>
    <w:rsid w:val="00896147"/>
    <w:rsid w:val="008971AB"/>
    <w:rsid w:val="0089734F"/>
    <w:rsid w:val="00897E22"/>
    <w:rsid w:val="008A0014"/>
    <w:rsid w:val="008A06F5"/>
    <w:rsid w:val="008A0759"/>
    <w:rsid w:val="008A0B22"/>
    <w:rsid w:val="008A0C16"/>
    <w:rsid w:val="008A0C56"/>
    <w:rsid w:val="008A0F24"/>
    <w:rsid w:val="008A1132"/>
    <w:rsid w:val="008A13F1"/>
    <w:rsid w:val="008A1A72"/>
    <w:rsid w:val="008A283A"/>
    <w:rsid w:val="008A28E5"/>
    <w:rsid w:val="008A376D"/>
    <w:rsid w:val="008A44AA"/>
    <w:rsid w:val="008A4A2C"/>
    <w:rsid w:val="008A4EF8"/>
    <w:rsid w:val="008A5904"/>
    <w:rsid w:val="008A629E"/>
    <w:rsid w:val="008A6374"/>
    <w:rsid w:val="008A6463"/>
    <w:rsid w:val="008A66AA"/>
    <w:rsid w:val="008A722D"/>
    <w:rsid w:val="008A7A98"/>
    <w:rsid w:val="008B0181"/>
    <w:rsid w:val="008B0C44"/>
    <w:rsid w:val="008B0D6E"/>
    <w:rsid w:val="008B1396"/>
    <w:rsid w:val="008B2185"/>
    <w:rsid w:val="008B28D1"/>
    <w:rsid w:val="008B3EA1"/>
    <w:rsid w:val="008B4B44"/>
    <w:rsid w:val="008B5448"/>
    <w:rsid w:val="008B56E7"/>
    <w:rsid w:val="008B620F"/>
    <w:rsid w:val="008B664C"/>
    <w:rsid w:val="008B689D"/>
    <w:rsid w:val="008B7F6C"/>
    <w:rsid w:val="008C163C"/>
    <w:rsid w:val="008C490F"/>
    <w:rsid w:val="008C53E7"/>
    <w:rsid w:val="008C5549"/>
    <w:rsid w:val="008C5B12"/>
    <w:rsid w:val="008C674D"/>
    <w:rsid w:val="008C74B0"/>
    <w:rsid w:val="008C7882"/>
    <w:rsid w:val="008D0978"/>
    <w:rsid w:val="008D1A74"/>
    <w:rsid w:val="008D2324"/>
    <w:rsid w:val="008D3004"/>
    <w:rsid w:val="008D3CA7"/>
    <w:rsid w:val="008D6F6E"/>
    <w:rsid w:val="008D7F05"/>
    <w:rsid w:val="008E08EE"/>
    <w:rsid w:val="008E0E66"/>
    <w:rsid w:val="008E0FE1"/>
    <w:rsid w:val="008E1D12"/>
    <w:rsid w:val="008E23DF"/>
    <w:rsid w:val="008E26C7"/>
    <w:rsid w:val="008E2C7F"/>
    <w:rsid w:val="008E2EEF"/>
    <w:rsid w:val="008E37D0"/>
    <w:rsid w:val="008E3B2B"/>
    <w:rsid w:val="008E3E6F"/>
    <w:rsid w:val="008E431E"/>
    <w:rsid w:val="008E51DD"/>
    <w:rsid w:val="008F077C"/>
    <w:rsid w:val="008F07F5"/>
    <w:rsid w:val="008F0C28"/>
    <w:rsid w:val="008F4579"/>
    <w:rsid w:val="008F45FA"/>
    <w:rsid w:val="008F5274"/>
    <w:rsid w:val="008F568E"/>
    <w:rsid w:val="008F58E0"/>
    <w:rsid w:val="008F61F9"/>
    <w:rsid w:val="008F63A5"/>
    <w:rsid w:val="008F7573"/>
    <w:rsid w:val="008F78FF"/>
    <w:rsid w:val="00900D9D"/>
    <w:rsid w:val="009031CC"/>
    <w:rsid w:val="00903D04"/>
    <w:rsid w:val="009049E2"/>
    <w:rsid w:val="00904D3D"/>
    <w:rsid w:val="00905AB6"/>
    <w:rsid w:val="00905C7B"/>
    <w:rsid w:val="0090601E"/>
    <w:rsid w:val="009078D8"/>
    <w:rsid w:val="00907FDC"/>
    <w:rsid w:val="009100D8"/>
    <w:rsid w:val="00910BCF"/>
    <w:rsid w:val="009113C6"/>
    <w:rsid w:val="009113DC"/>
    <w:rsid w:val="00911B87"/>
    <w:rsid w:val="00915929"/>
    <w:rsid w:val="00916864"/>
    <w:rsid w:val="00916BE4"/>
    <w:rsid w:val="00916C46"/>
    <w:rsid w:val="00916C5B"/>
    <w:rsid w:val="009170BA"/>
    <w:rsid w:val="00917AA3"/>
    <w:rsid w:val="00917EF5"/>
    <w:rsid w:val="00917F68"/>
    <w:rsid w:val="00920728"/>
    <w:rsid w:val="00920960"/>
    <w:rsid w:val="00922C77"/>
    <w:rsid w:val="009233D2"/>
    <w:rsid w:val="009244BD"/>
    <w:rsid w:val="00925231"/>
    <w:rsid w:val="00925A32"/>
    <w:rsid w:val="009301B6"/>
    <w:rsid w:val="0093065B"/>
    <w:rsid w:val="009313A4"/>
    <w:rsid w:val="009313BE"/>
    <w:rsid w:val="00933008"/>
    <w:rsid w:val="00933A4A"/>
    <w:rsid w:val="0093461B"/>
    <w:rsid w:val="00935FE1"/>
    <w:rsid w:val="0093665A"/>
    <w:rsid w:val="00936760"/>
    <w:rsid w:val="00936BBC"/>
    <w:rsid w:val="00937C95"/>
    <w:rsid w:val="00940683"/>
    <w:rsid w:val="00940AE9"/>
    <w:rsid w:val="00941060"/>
    <w:rsid w:val="0094159D"/>
    <w:rsid w:val="009415CE"/>
    <w:rsid w:val="00942116"/>
    <w:rsid w:val="00942989"/>
    <w:rsid w:val="00942CFB"/>
    <w:rsid w:val="00943385"/>
    <w:rsid w:val="00943B98"/>
    <w:rsid w:val="00944493"/>
    <w:rsid w:val="00944D0A"/>
    <w:rsid w:val="00945A86"/>
    <w:rsid w:val="0094627A"/>
    <w:rsid w:val="009463EF"/>
    <w:rsid w:val="00946DD8"/>
    <w:rsid w:val="00947210"/>
    <w:rsid w:val="00947D44"/>
    <w:rsid w:val="00952364"/>
    <w:rsid w:val="009526DB"/>
    <w:rsid w:val="00952FF8"/>
    <w:rsid w:val="0095339E"/>
    <w:rsid w:val="00953A8B"/>
    <w:rsid w:val="00953B30"/>
    <w:rsid w:val="00954077"/>
    <w:rsid w:val="00954814"/>
    <w:rsid w:val="00954989"/>
    <w:rsid w:val="00954CF9"/>
    <w:rsid w:val="00955147"/>
    <w:rsid w:val="00955222"/>
    <w:rsid w:val="00955A1D"/>
    <w:rsid w:val="00956094"/>
    <w:rsid w:val="00956F90"/>
    <w:rsid w:val="00956FD4"/>
    <w:rsid w:val="00957B87"/>
    <w:rsid w:val="00960F75"/>
    <w:rsid w:val="00961255"/>
    <w:rsid w:val="00961925"/>
    <w:rsid w:val="00961B08"/>
    <w:rsid w:val="00961B76"/>
    <w:rsid w:val="00962CD0"/>
    <w:rsid w:val="00963293"/>
    <w:rsid w:val="0096384F"/>
    <w:rsid w:val="00963B8C"/>
    <w:rsid w:val="00963D0F"/>
    <w:rsid w:val="009642A8"/>
    <w:rsid w:val="009648AE"/>
    <w:rsid w:val="00965CDB"/>
    <w:rsid w:val="00965E49"/>
    <w:rsid w:val="00966354"/>
    <w:rsid w:val="00966F05"/>
    <w:rsid w:val="009671DF"/>
    <w:rsid w:val="009673D0"/>
    <w:rsid w:val="009674AD"/>
    <w:rsid w:val="0096776D"/>
    <w:rsid w:val="0097036A"/>
    <w:rsid w:val="00971982"/>
    <w:rsid w:val="009737D1"/>
    <w:rsid w:val="00974193"/>
    <w:rsid w:val="00974315"/>
    <w:rsid w:val="009745D6"/>
    <w:rsid w:val="00974A69"/>
    <w:rsid w:val="00974CFB"/>
    <w:rsid w:val="00976C0C"/>
    <w:rsid w:val="009772A8"/>
    <w:rsid w:val="00977648"/>
    <w:rsid w:val="00977F72"/>
    <w:rsid w:val="00980078"/>
    <w:rsid w:val="009801C3"/>
    <w:rsid w:val="00980E5C"/>
    <w:rsid w:val="00981AE1"/>
    <w:rsid w:val="00982690"/>
    <w:rsid w:val="00982DEB"/>
    <w:rsid w:val="00982E83"/>
    <w:rsid w:val="00983977"/>
    <w:rsid w:val="00984843"/>
    <w:rsid w:val="009853AA"/>
    <w:rsid w:val="00991C53"/>
    <w:rsid w:val="00991F99"/>
    <w:rsid w:val="00992136"/>
    <w:rsid w:val="009924F0"/>
    <w:rsid w:val="00992DE9"/>
    <w:rsid w:val="00992E8E"/>
    <w:rsid w:val="00993AD8"/>
    <w:rsid w:val="0099592D"/>
    <w:rsid w:val="00996452"/>
    <w:rsid w:val="009967BE"/>
    <w:rsid w:val="00996FC3"/>
    <w:rsid w:val="009A067F"/>
    <w:rsid w:val="009A0781"/>
    <w:rsid w:val="009A0E22"/>
    <w:rsid w:val="009A26CF"/>
    <w:rsid w:val="009A2DAF"/>
    <w:rsid w:val="009A3887"/>
    <w:rsid w:val="009A40DE"/>
    <w:rsid w:val="009A6104"/>
    <w:rsid w:val="009A617B"/>
    <w:rsid w:val="009A6A44"/>
    <w:rsid w:val="009A6D19"/>
    <w:rsid w:val="009A7849"/>
    <w:rsid w:val="009B0254"/>
    <w:rsid w:val="009B0D56"/>
    <w:rsid w:val="009B1016"/>
    <w:rsid w:val="009B1587"/>
    <w:rsid w:val="009B1D4E"/>
    <w:rsid w:val="009B2213"/>
    <w:rsid w:val="009B2390"/>
    <w:rsid w:val="009B321D"/>
    <w:rsid w:val="009B3A82"/>
    <w:rsid w:val="009B4C03"/>
    <w:rsid w:val="009B4E66"/>
    <w:rsid w:val="009B6539"/>
    <w:rsid w:val="009B6FB0"/>
    <w:rsid w:val="009B702B"/>
    <w:rsid w:val="009C0789"/>
    <w:rsid w:val="009C1C69"/>
    <w:rsid w:val="009C31A9"/>
    <w:rsid w:val="009C3475"/>
    <w:rsid w:val="009C34AF"/>
    <w:rsid w:val="009C3621"/>
    <w:rsid w:val="009C4181"/>
    <w:rsid w:val="009C6334"/>
    <w:rsid w:val="009C677B"/>
    <w:rsid w:val="009C7758"/>
    <w:rsid w:val="009C7F99"/>
    <w:rsid w:val="009D014B"/>
    <w:rsid w:val="009D0151"/>
    <w:rsid w:val="009D1887"/>
    <w:rsid w:val="009D1E03"/>
    <w:rsid w:val="009D2BDD"/>
    <w:rsid w:val="009D312B"/>
    <w:rsid w:val="009D39C5"/>
    <w:rsid w:val="009D3AEB"/>
    <w:rsid w:val="009D3CE9"/>
    <w:rsid w:val="009D4337"/>
    <w:rsid w:val="009D45E8"/>
    <w:rsid w:val="009D4BAF"/>
    <w:rsid w:val="009D5607"/>
    <w:rsid w:val="009D5808"/>
    <w:rsid w:val="009D5C00"/>
    <w:rsid w:val="009D6BF3"/>
    <w:rsid w:val="009D6FB3"/>
    <w:rsid w:val="009D700E"/>
    <w:rsid w:val="009E112D"/>
    <w:rsid w:val="009E120F"/>
    <w:rsid w:val="009E1AC4"/>
    <w:rsid w:val="009E3261"/>
    <w:rsid w:val="009E37F0"/>
    <w:rsid w:val="009E395B"/>
    <w:rsid w:val="009E4652"/>
    <w:rsid w:val="009E4929"/>
    <w:rsid w:val="009E4D3E"/>
    <w:rsid w:val="009E55BD"/>
    <w:rsid w:val="009E5A0D"/>
    <w:rsid w:val="009E5F56"/>
    <w:rsid w:val="009E627E"/>
    <w:rsid w:val="009E6B91"/>
    <w:rsid w:val="009E6DC9"/>
    <w:rsid w:val="009E77A2"/>
    <w:rsid w:val="009E7DF1"/>
    <w:rsid w:val="009F0375"/>
    <w:rsid w:val="009F089E"/>
    <w:rsid w:val="009F1026"/>
    <w:rsid w:val="009F138F"/>
    <w:rsid w:val="009F1FF0"/>
    <w:rsid w:val="009F252E"/>
    <w:rsid w:val="009F2B0C"/>
    <w:rsid w:val="009F582B"/>
    <w:rsid w:val="009F5BD0"/>
    <w:rsid w:val="009F5E14"/>
    <w:rsid w:val="009F6A38"/>
    <w:rsid w:val="009F6FD0"/>
    <w:rsid w:val="009F7134"/>
    <w:rsid w:val="009F761E"/>
    <w:rsid w:val="009F7AFB"/>
    <w:rsid w:val="009F7B44"/>
    <w:rsid w:val="00A00562"/>
    <w:rsid w:val="00A00EA4"/>
    <w:rsid w:val="00A03BCD"/>
    <w:rsid w:val="00A05816"/>
    <w:rsid w:val="00A066EE"/>
    <w:rsid w:val="00A069BE"/>
    <w:rsid w:val="00A06ABD"/>
    <w:rsid w:val="00A06B06"/>
    <w:rsid w:val="00A0704F"/>
    <w:rsid w:val="00A0734A"/>
    <w:rsid w:val="00A079EE"/>
    <w:rsid w:val="00A07AB1"/>
    <w:rsid w:val="00A102C7"/>
    <w:rsid w:val="00A11652"/>
    <w:rsid w:val="00A11C30"/>
    <w:rsid w:val="00A11CE8"/>
    <w:rsid w:val="00A1207C"/>
    <w:rsid w:val="00A123DD"/>
    <w:rsid w:val="00A130DF"/>
    <w:rsid w:val="00A1411F"/>
    <w:rsid w:val="00A143B4"/>
    <w:rsid w:val="00A147FC"/>
    <w:rsid w:val="00A15423"/>
    <w:rsid w:val="00A156B4"/>
    <w:rsid w:val="00A15E9D"/>
    <w:rsid w:val="00A1602F"/>
    <w:rsid w:val="00A16E1A"/>
    <w:rsid w:val="00A20130"/>
    <w:rsid w:val="00A20159"/>
    <w:rsid w:val="00A23E9E"/>
    <w:rsid w:val="00A23EED"/>
    <w:rsid w:val="00A24542"/>
    <w:rsid w:val="00A24C96"/>
    <w:rsid w:val="00A26B48"/>
    <w:rsid w:val="00A26B95"/>
    <w:rsid w:val="00A274E2"/>
    <w:rsid w:val="00A315F9"/>
    <w:rsid w:val="00A319CE"/>
    <w:rsid w:val="00A33956"/>
    <w:rsid w:val="00A33E2B"/>
    <w:rsid w:val="00A33F7A"/>
    <w:rsid w:val="00A35067"/>
    <w:rsid w:val="00A35BE8"/>
    <w:rsid w:val="00A362D2"/>
    <w:rsid w:val="00A36BAC"/>
    <w:rsid w:val="00A3784F"/>
    <w:rsid w:val="00A37851"/>
    <w:rsid w:val="00A37D70"/>
    <w:rsid w:val="00A40838"/>
    <w:rsid w:val="00A40A95"/>
    <w:rsid w:val="00A40DF8"/>
    <w:rsid w:val="00A410EE"/>
    <w:rsid w:val="00A414F4"/>
    <w:rsid w:val="00A416EC"/>
    <w:rsid w:val="00A4224E"/>
    <w:rsid w:val="00A4351C"/>
    <w:rsid w:val="00A4462E"/>
    <w:rsid w:val="00A44A08"/>
    <w:rsid w:val="00A45399"/>
    <w:rsid w:val="00A45935"/>
    <w:rsid w:val="00A469AF"/>
    <w:rsid w:val="00A4781E"/>
    <w:rsid w:val="00A47BAF"/>
    <w:rsid w:val="00A50451"/>
    <w:rsid w:val="00A507CD"/>
    <w:rsid w:val="00A5083B"/>
    <w:rsid w:val="00A51CC4"/>
    <w:rsid w:val="00A51CC7"/>
    <w:rsid w:val="00A53181"/>
    <w:rsid w:val="00A533D7"/>
    <w:rsid w:val="00A54B4E"/>
    <w:rsid w:val="00A54BB4"/>
    <w:rsid w:val="00A55162"/>
    <w:rsid w:val="00A554B5"/>
    <w:rsid w:val="00A56B4F"/>
    <w:rsid w:val="00A6053F"/>
    <w:rsid w:val="00A607D2"/>
    <w:rsid w:val="00A610B3"/>
    <w:rsid w:val="00A61D90"/>
    <w:rsid w:val="00A63187"/>
    <w:rsid w:val="00A63815"/>
    <w:rsid w:val="00A63E5C"/>
    <w:rsid w:val="00A65585"/>
    <w:rsid w:val="00A65D01"/>
    <w:rsid w:val="00A6694A"/>
    <w:rsid w:val="00A66B88"/>
    <w:rsid w:val="00A66D37"/>
    <w:rsid w:val="00A66EAD"/>
    <w:rsid w:val="00A6726B"/>
    <w:rsid w:val="00A70C5F"/>
    <w:rsid w:val="00A7142E"/>
    <w:rsid w:val="00A71DC4"/>
    <w:rsid w:val="00A72183"/>
    <w:rsid w:val="00A72B04"/>
    <w:rsid w:val="00A72D2E"/>
    <w:rsid w:val="00A730D6"/>
    <w:rsid w:val="00A732D4"/>
    <w:rsid w:val="00A738B2"/>
    <w:rsid w:val="00A73E26"/>
    <w:rsid w:val="00A74401"/>
    <w:rsid w:val="00A74672"/>
    <w:rsid w:val="00A74A2E"/>
    <w:rsid w:val="00A74DA0"/>
    <w:rsid w:val="00A74F03"/>
    <w:rsid w:val="00A751A0"/>
    <w:rsid w:val="00A759C4"/>
    <w:rsid w:val="00A81C23"/>
    <w:rsid w:val="00A81F01"/>
    <w:rsid w:val="00A81F7F"/>
    <w:rsid w:val="00A829E0"/>
    <w:rsid w:val="00A82CB9"/>
    <w:rsid w:val="00A83984"/>
    <w:rsid w:val="00A83A77"/>
    <w:rsid w:val="00A83BB7"/>
    <w:rsid w:val="00A83C7D"/>
    <w:rsid w:val="00A849EB"/>
    <w:rsid w:val="00A86973"/>
    <w:rsid w:val="00A90012"/>
    <w:rsid w:val="00A90279"/>
    <w:rsid w:val="00A90405"/>
    <w:rsid w:val="00A90B38"/>
    <w:rsid w:val="00A918EE"/>
    <w:rsid w:val="00A91DF0"/>
    <w:rsid w:val="00A92345"/>
    <w:rsid w:val="00A92561"/>
    <w:rsid w:val="00A92DDB"/>
    <w:rsid w:val="00A939AC"/>
    <w:rsid w:val="00A93D54"/>
    <w:rsid w:val="00A948AC"/>
    <w:rsid w:val="00A95A6B"/>
    <w:rsid w:val="00A970F7"/>
    <w:rsid w:val="00A97F2E"/>
    <w:rsid w:val="00AA0B41"/>
    <w:rsid w:val="00AA108B"/>
    <w:rsid w:val="00AA1BB0"/>
    <w:rsid w:val="00AA1C73"/>
    <w:rsid w:val="00AA1D57"/>
    <w:rsid w:val="00AA1FE6"/>
    <w:rsid w:val="00AA2A14"/>
    <w:rsid w:val="00AA2E79"/>
    <w:rsid w:val="00AA31A7"/>
    <w:rsid w:val="00AA37E5"/>
    <w:rsid w:val="00AA43D9"/>
    <w:rsid w:val="00AA43F4"/>
    <w:rsid w:val="00AA452E"/>
    <w:rsid w:val="00AA5CF5"/>
    <w:rsid w:val="00AA5FDE"/>
    <w:rsid w:val="00AA740A"/>
    <w:rsid w:val="00AB1CDC"/>
    <w:rsid w:val="00AB26B6"/>
    <w:rsid w:val="00AB3431"/>
    <w:rsid w:val="00AB3A58"/>
    <w:rsid w:val="00AB475D"/>
    <w:rsid w:val="00AB5095"/>
    <w:rsid w:val="00AB5164"/>
    <w:rsid w:val="00AB645C"/>
    <w:rsid w:val="00AB7B5E"/>
    <w:rsid w:val="00AB7C01"/>
    <w:rsid w:val="00AB7CEA"/>
    <w:rsid w:val="00AC029B"/>
    <w:rsid w:val="00AC2014"/>
    <w:rsid w:val="00AC2D46"/>
    <w:rsid w:val="00AC4086"/>
    <w:rsid w:val="00AC40E1"/>
    <w:rsid w:val="00AC450E"/>
    <w:rsid w:val="00AC4715"/>
    <w:rsid w:val="00AC4887"/>
    <w:rsid w:val="00AC582A"/>
    <w:rsid w:val="00AC58BF"/>
    <w:rsid w:val="00AC6281"/>
    <w:rsid w:val="00AC764E"/>
    <w:rsid w:val="00AD0C87"/>
    <w:rsid w:val="00AD0CD4"/>
    <w:rsid w:val="00AD15E3"/>
    <w:rsid w:val="00AD1836"/>
    <w:rsid w:val="00AD211C"/>
    <w:rsid w:val="00AD21AB"/>
    <w:rsid w:val="00AD2E64"/>
    <w:rsid w:val="00AD37C0"/>
    <w:rsid w:val="00AD3833"/>
    <w:rsid w:val="00AD449A"/>
    <w:rsid w:val="00AD4D03"/>
    <w:rsid w:val="00AD5713"/>
    <w:rsid w:val="00AD5ABA"/>
    <w:rsid w:val="00AD5F78"/>
    <w:rsid w:val="00AD6C6A"/>
    <w:rsid w:val="00AD732D"/>
    <w:rsid w:val="00AD78D8"/>
    <w:rsid w:val="00AD7FD7"/>
    <w:rsid w:val="00AE01D0"/>
    <w:rsid w:val="00AE263A"/>
    <w:rsid w:val="00AE3215"/>
    <w:rsid w:val="00AE389A"/>
    <w:rsid w:val="00AE38F8"/>
    <w:rsid w:val="00AE3CF2"/>
    <w:rsid w:val="00AE6064"/>
    <w:rsid w:val="00AE6F25"/>
    <w:rsid w:val="00AE7226"/>
    <w:rsid w:val="00AE77FF"/>
    <w:rsid w:val="00AF03AD"/>
    <w:rsid w:val="00AF04CB"/>
    <w:rsid w:val="00AF0966"/>
    <w:rsid w:val="00AF15EE"/>
    <w:rsid w:val="00AF2479"/>
    <w:rsid w:val="00AF2FB3"/>
    <w:rsid w:val="00AF43AB"/>
    <w:rsid w:val="00AF4B10"/>
    <w:rsid w:val="00AF4BBA"/>
    <w:rsid w:val="00AF5189"/>
    <w:rsid w:val="00AF5566"/>
    <w:rsid w:val="00AF63DA"/>
    <w:rsid w:val="00AF6C23"/>
    <w:rsid w:val="00AF7347"/>
    <w:rsid w:val="00B00036"/>
    <w:rsid w:val="00B00F8E"/>
    <w:rsid w:val="00B0174B"/>
    <w:rsid w:val="00B01AAF"/>
    <w:rsid w:val="00B01CB2"/>
    <w:rsid w:val="00B01EB8"/>
    <w:rsid w:val="00B01FCA"/>
    <w:rsid w:val="00B031B9"/>
    <w:rsid w:val="00B03364"/>
    <w:rsid w:val="00B03F17"/>
    <w:rsid w:val="00B0407E"/>
    <w:rsid w:val="00B04179"/>
    <w:rsid w:val="00B04330"/>
    <w:rsid w:val="00B04D99"/>
    <w:rsid w:val="00B050BC"/>
    <w:rsid w:val="00B06BE8"/>
    <w:rsid w:val="00B10488"/>
    <w:rsid w:val="00B10B9F"/>
    <w:rsid w:val="00B11006"/>
    <w:rsid w:val="00B124C2"/>
    <w:rsid w:val="00B146DD"/>
    <w:rsid w:val="00B14F08"/>
    <w:rsid w:val="00B15059"/>
    <w:rsid w:val="00B154A6"/>
    <w:rsid w:val="00B15EA0"/>
    <w:rsid w:val="00B1639F"/>
    <w:rsid w:val="00B1787C"/>
    <w:rsid w:val="00B200EE"/>
    <w:rsid w:val="00B20196"/>
    <w:rsid w:val="00B204F8"/>
    <w:rsid w:val="00B204FD"/>
    <w:rsid w:val="00B20CF5"/>
    <w:rsid w:val="00B21C49"/>
    <w:rsid w:val="00B21DD4"/>
    <w:rsid w:val="00B225FF"/>
    <w:rsid w:val="00B24729"/>
    <w:rsid w:val="00B25A4C"/>
    <w:rsid w:val="00B26A7B"/>
    <w:rsid w:val="00B26BD7"/>
    <w:rsid w:val="00B2714F"/>
    <w:rsid w:val="00B30868"/>
    <w:rsid w:val="00B31050"/>
    <w:rsid w:val="00B333B3"/>
    <w:rsid w:val="00B33521"/>
    <w:rsid w:val="00B35D62"/>
    <w:rsid w:val="00B36F13"/>
    <w:rsid w:val="00B37108"/>
    <w:rsid w:val="00B37627"/>
    <w:rsid w:val="00B3787E"/>
    <w:rsid w:val="00B37CE8"/>
    <w:rsid w:val="00B4043D"/>
    <w:rsid w:val="00B4084D"/>
    <w:rsid w:val="00B408AE"/>
    <w:rsid w:val="00B40AD7"/>
    <w:rsid w:val="00B41946"/>
    <w:rsid w:val="00B41C2B"/>
    <w:rsid w:val="00B43867"/>
    <w:rsid w:val="00B45128"/>
    <w:rsid w:val="00B45977"/>
    <w:rsid w:val="00B4665A"/>
    <w:rsid w:val="00B46743"/>
    <w:rsid w:val="00B47C56"/>
    <w:rsid w:val="00B50BA7"/>
    <w:rsid w:val="00B5116A"/>
    <w:rsid w:val="00B51828"/>
    <w:rsid w:val="00B51F05"/>
    <w:rsid w:val="00B527D4"/>
    <w:rsid w:val="00B531C4"/>
    <w:rsid w:val="00B54125"/>
    <w:rsid w:val="00B5674C"/>
    <w:rsid w:val="00B56DFF"/>
    <w:rsid w:val="00B57024"/>
    <w:rsid w:val="00B570ED"/>
    <w:rsid w:val="00B573D0"/>
    <w:rsid w:val="00B57C17"/>
    <w:rsid w:val="00B60C66"/>
    <w:rsid w:val="00B61805"/>
    <w:rsid w:val="00B61813"/>
    <w:rsid w:val="00B61F08"/>
    <w:rsid w:val="00B6324F"/>
    <w:rsid w:val="00B635D2"/>
    <w:rsid w:val="00B639B9"/>
    <w:rsid w:val="00B64774"/>
    <w:rsid w:val="00B647BB"/>
    <w:rsid w:val="00B66170"/>
    <w:rsid w:val="00B6677F"/>
    <w:rsid w:val="00B66E3B"/>
    <w:rsid w:val="00B7079D"/>
    <w:rsid w:val="00B72091"/>
    <w:rsid w:val="00B73C12"/>
    <w:rsid w:val="00B7425F"/>
    <w:rsid w:val="00B744D5"/>
    <w:rsid w:val="00B747C9"/>
    <w:rsid w:val="00B754E9"/>
    <w:rsid w:val="00B7561F"/>
    <w:rsid w:val="00B75C56"/>
    <w:rsid w:val="00B7630B"/>
    <w:rsid w:val="00B77B8F"/>
    <w:rsid w:val="00B77C6E"/>
    <w:rsid w:val="00B80B2B"/>
    <w:rsid w:val="00B810FC"/>
    <w:rsid w:val="00B81997"/>
    <w:rsid w:val="00B81F42"/>
    <w:rsid w:val="00B82839"/>
    <w:rsid w:val="00B8285C"/>
    <w:rsid w:val="00B83FA2"/>
    <w:rsid w:val="00B840B7"/>
    <w:rsid w:val="00B859B7"/>
    <w:rsid w:val="00B90000"/>
    <w:rsid w:val="00B91602"/>
    <w:rsid w:val="00B92944"/>
    <w:rsid w:val="00B92C34"/>
    <w:rsid w:val="00B9365E"/>
    <w:rsid w:val="00B93EBC"/>
    <w:rsid w:val="00B945AC"/>
    <w:rsid w:val="00B94CD6"/>
    <w:rsid w:val="00B96371"/>
    <w:rsid w:val="00B96E0C"/>
    <w:rsid w:val="00B97EE3"/>
    <w:rsid w:val="00B97FA9"/>
    <w:rsid w:val="00BA010A"/>
    <w:rsid w:val="00BA0FE2"/>
    <w:rsid w:val="00BA16DB"/>
    <w:rsid w:val="00BA1ADC"/>
    <w:rsid w:val="00BA203E"/>
    <w:rsid w:val="00BA2A6A"/>
    <w:rsid w:val="00BA3448"/>
    <w:rsid w:val="00BA36D8"/>
    <w:rsid w:val="00BA3ADA"/>
    <w:rsid w:val="00BA4063"/>
    <w:rsid w:val="00BA46C6"/>
    <w:rsid w:val="00BA4EEC"/>
    <w:rsid w:val="00BA565B"/>
    <w:rsid w:val="00BA6028"/>
    <w:rsid w:val="00BA67AB"/>
    <w:rsid w:val="00BA77A4"/>
    <w:rsid w:val="00BB0996"/>
    <w:rsid w:val="00BB09BA"/>
    <w:rsid w:val="00BB115F"/>
    <w:rsid w:val="00BB145D"/>
    <w:rsid w:val="00BB1570"/>
    <w:rsid w:val="00BB3302"/>
    <w:rsid w:val="00BB41D9"/>
    <w:rsid w:val="00BB4289"/>
    <w:rsid w:val="00BB48D9"/>
    <w:rsid w:val="00BB4C20"/>
    <w:rsid w:val="00BB4D64"/>
    <w:rsid w:val="00BB5098"/>
    <w:rsid w:val="00BB616D"/>
    <w:rsid w:val="00BB690C"/>
    <w:rsid w:val="00BB697E"/>
    <w:rsid w:val="00BB6BD4"/>
    <w:rsid w:val="00BB6E82"/>
    <w:rsid w:val="00BB6EA9"/>
    <w:rsid w:val="00BB6F7A"/>
    <w:rsid w:val="00BC021A"/>
    <w:rsid w:val="00BC11DE"/>
    <w:rsid w:val="00BC13DB"/>
    <w:rsid w:val="00BC1633"/>
    <w:rsid w:val="00BC23BA"/>
    <w:rsid w:val="00BC2682"/>
    <w:rsid w:val="00BC2F14"/>
    <w:rsid w:val="00BC36CB"/>
    <w:rsid w:val="00BC3A06"/>
    <w:rsid w:val="00BC4AEE"/>
    <w:rsid w:val="00BC4DEA"/>
    <w:rsid w:val="00BC53A0"/>
    <w:rsid w:val="00BC562B"/>
    <w:rsid w:val="00BC57F9"/>
    <w:rsid w:val="00BC64B0"/>
    <w:rsid w:val="00BC6C90"/>
    <w:rsid w:val="00BC6F3A"/>
    <w:rsid w:val="00BC7466"/>
    <w:rsid w:val="00BC78D5"/>
    <w:rsid w:val="00BD073F"/>
    <w:rsid w:val="00BD0E8B"/>
    <w:rsid w:val="00BD1372"/>
    <w:rsid w:val="00BD2758"/>
    <w:rsid w:val="00BD2C76"/>
    <w:rsid w:val="00BD3416"/>
    <w:rsid w:val="00BD376B"/>
    <w:rsid w:val="00BD3C2F"/>
    <w:rsid w:val="00BD4422"/>
    <w:rsid w:val="00BD46AE"/>
    <w:rsid w:val="00BD4BD3"/>
    <w:rsid w:val="00BD5345"/>
    <w:rsid w:val="00BD5985"/>
    <w:rsid w:val="00BD5DE3"/>
    <w:rsid w:val="00BD7D62"/>
    <w:rsid w:val="00BD7E92"/>
    <w:rsid w:val="00BD7FB5"/>
    <w:rsid w:val="00BE050F"/>
    <w:rsid w:val="00BE1A3C"/>
    <w:rsid w:val="00BE1ACF"/>
    <w:rsid w:val="00BE1DF6"/>
    <w:rsid w:val="00BE2DE3"/>
    <w:rsid w:val="00BE5089"/>
    <w:rsid w:val="00BE5CDF"/>
    <w:rsid w:val="00BE60F3"/>
    <w:rsid w:val="00BE684E"/>
    <w:rsid w:val="00BE7709"/>
    <w:rsid w:val="00BF0273"/>
    <w:rsid w:val="00BF0A65"/>
    <w:rsid w:val="00BF0B10"/>
    <w:rsid w:val="00BF0BAB"/>
    <w:rsid w:val="00BF12F4"/>
    <w:rsid w:val="00BF1C0D"/>
    <w:rsid w:val="00BF28F8"/>
    <w:rsid w:val="00BF2C69"/>
    <w:rsid w:val="00BF3514"/>
    <w:rsid w:val="00BF41BB"/>
    <w:rsid w:val="00BF4956"/>
    <w:rsid w:val="00BF49DD"/>
    <w:rsid w:val="00BF49E9"/>
    <w:rsid w:val="00BF6F4E"/>
    <w:rsid w:val="00C0099B"/>
    <w:rsid w:val="00C00C91"/>
    <w:rsid w:val="00C0128D"/>
    <w:rsid w:val="00C01696"/>
    <w:rsid w:val="00C0169E"/>
    <w:rsid w:val="00C021E5"/>
    <w:rsid w:val="00C026BC"/>
    <w:rsid w:val="00C02D93"/>
    <w:rsid w:val="00C03135"/>
    <w:rsid w:val="00C046A2"/>
    <w:rsid w:val="00C04CF0"/>
    <w:rsid w:val="00C05433"/>
    <w:rsid w:val="00C0547E"/>
    <w:rsid w:val="00C05EE6"/>
    <w:rsid w:val="00C066AE"/>
    <w:rsid w:val="00C11780"/>
    <w:rsid w:val="00C11D57"/>
    <w:rsid w:val="00C123D5"/>
    <w:rsid w:val="00C14081"/>
    <w:rsid w:val="00C14867"/>
    <w:rsid w:val="00C16204"/>
    <w:rsid w:val="00C16BD1"/>
    <w:rsid w:val="00C17215"/>
    <w:rsid w:val="00C17256"/>
    <w:rsid w:val="00C179C9"/>
    <w:rsid w:val="00C20825"/>
    <w:rsid w:val="00C21447"/>
    <w:rsid w:val="00C21DF2"/>
    <w:rsid w:val="00C223B5"/>
    <w:rsid w:val="00C22D53"/>
    <w:rsid w:val="00C23347"/>
    <w:rsid w:val="00C23515"/>
    <w:rsid w:val="00C23964"/>
    <w:rsid w:val="00C24D0F"/>
    <w:rsid w:val="00C250AD"/>
    <w:rsid w:val="00C250DB"/>
    <w:rsid w:val="00C25C1E"/>
    <w:rsid w:val="00C26B1B"/>
    <w:rsid w:val="00C30676"/>
    <w:rsid w:val="00C309A8"/>
    <w:rsid w:val="00C317C1"/>
    <w:rsid w:val="00C34BAB"/>
    <w:rsid w:val="00C35424"/>
    <w:rsid w:val="00C3569F"/>
    <w:rsid w:val="00C356B4"/>
    <w:rsid w:val="00C358FA"/>
    <w:rsid w:val="00C36D0E"/>
    <w:rsid w:val="00C3707E"/>
    <w:rsid w:val="00C37228"/>
    <w:rsid w:val="00C37E8F"/>
    <w:rsid w:val="00C407AD"/>
    <w:rsid w:val="00C415D7"/>
    <w:rsid w:val="00C41B6E"/>
    <w:rsid w:val="00C41D2A"/>
    <w:rsid w:val="00C4236E"/>
    <w:rsid w:val="00C4348E"/>
    <w:rsid w:val="00C43C24"/>
    <w:rsid w:val="00C44861"/>
    <w:rsid w:val="00C44E3B"/>
    <w:rsid w:val="00C45B5A"/>
    <w:rsid w:val="00C463BB"/>
    <w:rsid w:val="00C46B44"/>
    <w:rsid w:val="00C478FB"/>
    <w:rsid w:val="00C47EE2"/>
    <w:rsid w:val="00C5010D"/>
    <w:rsid w:val="00C50AA5"/>
    <w:rsid w:val="00C50FC2"/>
    <w:rsid w:val="00C51C42"/>
    <w:rsid w:val="00C5235F"/>
    <w:rsid w:val="00C53353"/>
    <w:rsid w:val="00C5339D"/>
    <w:rsid w:val="00C53413"/>
    <w:rsid w:val="00C53FA6"/>
    <w:rsid w:val="00C541D9"/>
    <w:rsid w:val="00C548E2"/>
    <w:rsid w:val="00C54A46"/>
    <w:rsid w:val="00C55BC5"/>
    <w:rsid w:val="00C56137"/>
    <w:rsid w:val="00C5766C"/>
    <w:rsid w:val="00C61644"/>
    <w:rsid w:val="00C61649"/>
    <w:rsid w:val="00C62262"/>
    <w:rsid w:val="00C63479"/>
    <w:rsid w:val="00C63982"/>
    <w:rsid w:val="00C643FF"/>
    <w:rsid w:val="00C64D11"/>
    <w:rsid w:val="00C64DB9"/>
    <w:rsid w:val="00C64DC9"/>
    <w:rsid w:val="00C64F4E"/>
    <w:rsid w:val="00C6560D"/>
    <w:rsid w:val="00C6568C"/>
    <w:rsid w:val="00C66322"/>
    <w:rsid w:val="00C67178"/>
    <w:rsid w:val="00C6718D"/>
    <w:rsid w:val="00C70A2E"/>
    <w:rsid w:val="00C70C78"/>
    <w:rsid w:val="00C70D0C"/>
    <w:rsid w:val="00C711AB"/>
    <w:rsid w:val="00C716A8"/>
    <w:rsid w:val="00C71879"/>
    <w:rsid w:val="00C718CB"/>
    <w:rsid w:val="00C71BB6"/>
    <w:rsid w:val="00C72EB8"/>
    <w:rsid w:val="00C733CC"/>
    <w:rsid w:val="00C7422D"/>
    <w:rsid w:val="00C748F8"/>
    <w:rsid w:val="00C75FD6"/>
    <w:rsid w:val="00C76196"/>
    <w:rsid w:val="00C76D39"/>
    <w:rsid w:val="00C76E64"/>
    <w:rsid w:val="00C77449"/>
    <w:rsid w:val="00C8050E"/>
    <w:rsid w:val="00C80F0A"/>
    <w:rsid w:val="00C81831"/>
    <w:rsid w:val="00C81D47"/>
    <w:rsid w:val="00C821FA"/>
    <w:rsid w:val="00C826CD"/>
    <w:rsid w:val="00C82AFE"/>
    <w:rsid w:val="00C830DB"/>
    <w:rsid w:val="00C8393C"/>
    <w:rsid w:val="00C83CD5"/>
    <w:rsid w:val="00C844DC"/>
    <w:rsid w:val="00C8489D"/>
    <w:rsid w:val="00C84D5B"/>
    <w:rsid w:val="00C85302"/>
    <w:rsid w:val="00C85556"/>
    <w:rsid w:val="00C85579"/>
    <w:rsid w:val="00C8596B"/>
    <w:rsid w:val="00C865BE"/>
    <w:rsid w:val="00C8666F"/>
    <w:rsid w:val="00C86D2D"/>
    <w:rsid w:val="00C87B0D"/>
    <w:rsid w:val="00C90343"/>
    <w:rsid w:val="00C90CEC"/>
    <w:rsid w:val="00C90EA6"/>
    <w:rsid w:val="00C91067"/>
    <w:rsid w:val="00C9259D"/>
    <w:rsid w:val="00C928BB"/>
    <w:rsid w:val="00C92993"/>
    <w:rsid w:val="00C92F83"/>
    <w:rsid w:val="00C92FE2"/>
    <w:rsid w:val="00C93104"/>
    <w:rsid w:val="00C933F3"/>
    <w:rsid w:val="00C9453B"/>
    <w:rsid w:val="00C94BFB"/>
    <w:rsid w:val="00C95CD9"/>
    <w:rsid w:val="00C9728C"/>
    <w:rsid w:val="00C9747F"/>
    <w:rsid w:val="00C97A5A"/>
    <w:rsid w:val="00CA03D2"/>
    <w:rsid w:val="00CA127A"/>
    <w:rsid w:val="00CA143E"/>
    <w:rsid w:val="00CA209F"/>
    <w:rsid w:val="00CA2555"/>
    <w:rsid w:val="00CA29BA"/>
    <w:rsid w:val="00CA2D25"/>
    <w:rsid w:val="00CA332D"/>
    <w:rsid w:val="00CA3A56"/>
    <w:rsid w:val="00CA3A96"/>
    <w:rsid w:val="00CA3ABE"/>
    <w:rsid w:val="00CA522C"/>
    <w:rsid w:val="00CA5506"/>
    <w:rsid w:val="00CA5A45"/>
    <w:rsid w:val="00CA5DC2"/>
    <w:rsid w:val="00CA6B0E"/>
    <w:rsid w:val="00CA6C94"/>
    <w:rsid w:val="00CA78EB"/>
    <w:rsid w:val="00CA7FD0"/>
    <w:rsid w:val="00CB0106"/>
    <w:rsid w:val="00CB01DF"/>
    <w:rsid w:val="00CB0795"/>
    <w:rsid w:val="00CB1998"/>
    <w:rsid w:val="00CB1AFC"/>
    <w:rsid w:val="00CB1BE4"/>
    <w:rsid w:val="00CB1F57"/>
    <w:rsid w:val="00CB1F6C"/>
    <w:rsid w:val="00CB2225"/>
    <w:rsid w:val="00CB2E00"/>
    <w:rsid w:val="00CB335B"/>
    <w:rsid w:val="00CB39CB"/>
    <w:rsid w:val="00CB4DAE"/>
    <w:rsid w:val="00CB5821"/>
    <w:rsid w:val="00CB6DCF"/>
    <w:rsid w:val="00CC01AC"/>
    <w:rsid w:val="00CC0558"/>
    <w:rsid w:val="00CC07A2"/>
    <w:rsid w:val="00CC1046"/>
    <w:rsid w:val="00CC1D0F"/>
    <w:rsid w:val="00CC1E78"/>
    <w:rsid w:val="00CC1F3B"/>
    <w:rsid w:val="00CC2089"/>
    <w:rsid w:val="00CC34C7"/>
    <w:rsid w:val="00CC3520"/>
    <w:rsid w:val="00CC35DD"/>
    <w:rsid w:val="00CC4DE6"/>
    <w:rsid w:val="00CC4F8E"/>
    <w:rsid w:val="00CC637D"/>
    <w:rsid w:val="00CC6962"/>
    <w:rsid w:val="00CC6F89"/>
    <w:rsid w:val="00CC72B5"/>
    <w:rsid w:val="00CD0D20"/>
    <w:rsid w:val="00CD139B"/>
    <w:rsid w:val="00CD1AB3"/>
    <w:rsid w:val="00CD22A0"/>
    <w:rsid w:val="00CD2D39"/>
    <w:rsid w:val="00CD3F0C"/>
    <w:rsid w:val="00CD3FA9"/>
    <w:rsid w:val="00CD422F"/>
    <w:rsid w:val="00CD47B2"/>
    <w:rsid w:val="00CD564A"/>
    <w:rsid w:val="00CD6A04"/>
    <w:rsid w:val="00CD6C21"/>
    <w:rsid w:val="00CD6EFA"/>
    <w:rsid w:val="00CD6F8B"/>
    <w:rsid w:val="00CD7596"/>
    <w:rsid w:val="00CE0678"/>
    <w:rsid w:val="00CE129D"/>
    <w:rsid w:val="00CE2432"/>
    <w:rsid w:val="00CE2453"/>
    <w:rsid w:val="00CE2DE9"/>
    <w:rsid w:val="00CE2F3C"/>
    <w:rsid w:val="00CE364C"/>
    <w:rsid w:val="00CE36F7"/>
    <w:rsid w:val="00CE3E28"/>
    <w:rsid w:val="00CE45AF"/>
    <w:rsid w:val="00CE4891"/>
    <w:rsid w:val="00CE5C73"/>
    <w:rsid w:val="00CE6BE0"/>
    <w:rsid w:val="00CE6DDB"/>
    <w:rsid w:val="00CE755F"/>
    <w:rsid w:val="00CF0921"/>
    <w:rsid w:val="00CF1ABB"/>
    <w:rsid w:val="00CF1DCF"/>
    <w:rsid w:val="00CF23D0"/>
    <w:rsid w:val="00CF3718"/>
    <w:rsid w:val="00CF3C83"/>
    <w:rsid w:val="00CF4B1D"/>
    <w:rsid w:val="00CF4C43"/>
    <w:rsid w:val="00CF5F05"/>
    <w:rsid w:val="00CF6A97"/>
    <w:rsid w:val="00CF72F8"/>
    <w:rsid w:val="00D00C5F"/>
    <w:rsid w:val="00D01AED"/>
    <w:rsid w:val="00D01E2C"/>
    <w:rsid w:val="00D02A0A"/>
    <w:rsid w:val="00D0338F"/>
    <w:rsid w:val="00D03A13"/>
    <w:rsid w:val="00D048A5"/>
    <w:rsid w:val="00D06ADF"/>
    <w:rsid w:val="00D10767"/>
    <w:rsid w:val="00D10C34"/>
    <w:rsid w:val="00D10CFA"/>
    <w:rsid w:val="00D11398"/>
    <w:rsid w:val="00D113C6"/>
    <w:rsid w:val="00D11BA2"/>
    <w:rsid w:val="00D130D6"/>
    <w:rsid w:val="00D13A85"/>
    <w:rsid w:val="00D14F10"/>
    <w:rsid w:val="00D15304"/>
    <w:rsid w:val="00D15577"/>
    <w:rsid w:val="00D15B5A"/>
    <w:rsid w:val="00D17351"/>
    <w:rsid w:val="00D17B80"/>
    <w:rsid w:val="00D17BC1"/>
    <w:rsid w:val="00D20F52"/>
    <w:rsid w:val="00D236D5"/>
    <w:rsid w:val="00D2377D"/>
    <w:rsid w:val="00D23EB5"/>
    <w:rsid w:val="00D24250"/>
    <w:rsid w:val="00D24AEC"/>
    <w:rsid w:val="00D278B4"/>
    <w:rsid w:val="00D301EB"/>
    <w:rsid w:val="00D3181A"/>
    <w:rsid w:val="00D321E5"/>
    <w:rsid w:val="00D32AD0"/>
    <w:rsid w:val="00D333E5"/>
    <w:rsid w:val="00D3353C"/>
    <w:rsid w:val="00D3363E"/>
    <w:rsid w:val="00D33F41"/>
    <w:rsid w:val="00D35008"/>
    <w:rsid w:val="00D3525E"/>
    <w:rsid w:val="00D353C7"/>
    <w:rsid w:val="00D35786"/>
    <w:rsid w:val="00D359EB"/>
    <w:rsid w:val="00D3615B"/>
    <w:rsid w:val="00D36234"/>
    <w:rsid w:val="00D40E7E"/>
    <w:rsid w:val="00D40FD9"/>
    <w:rsid w:val="00D41A23"/>
    <w:rsid w:val="00D41F78"/>
    <w:rsid w:val="00D43059"/>
    <w:rsid w:val="00D43971"/>
    <w:rsid w:val="00D43C3C"/>
    <w:rsid w:val="00D43FAD"/>
    <w:rsid w:val="00D4489D"/>
    <w:rsid w:val="00D44DE6"/>
    <w:rsid w:val="00D44EF5"/>
    <w:rsid w:val="00D45779"/>
    <w:rsid w:val="00D459FE"/>
    <w:rsid w:val="00D5077C"/>
    <w:rsid w:val="00D50E3E"/>
    <w:rsid w:val="00D510C7"/>
    <w:rsid w:val="00D5256E"/>
    <w:rsid w:val="00D52FBE"/>
    <w:rsid w:val="00D54B21"/>
    <w:rsid w:val="00D54D1B"/>
    <w:rsid w:val="00D54FBB"/>
    <w:rsid w:val="00D55288"/>
    <w:rsid w:val="00D55424"/>
    <w:rsid w:val="00D55545"/>
    <w:rsid w:val="00D5680C"/>
    <w:rsid w:val="00D575C2"/>
    <w:rsid w:val="00D57993"/>
    <w:rsid w:val="00D60264"/>
    <w:rsid w:val="00D61717"/>
    <w:rsid w:val="00D61886"/>
    <w:rsid w:val="00D62679"/>
    <w:rsid w:val="00D62EA9"/>
    <w:rsid w:val="00D63055"/>
    <w:rsid w:val="00D638F8"/>
    <w:rsid w:val="00D63A42"/>
    <w:rsid w:val="00D66372"/>
    <w:rsid w:val="00D669D0"/>
    <w:rsid w:val="00D66BA1"/>
    <w:rsid w:val="00D66E34"/>
    <w:rsid w:val="00D67D1B"/>
    <w:rsid w:val="00D67D37"/>
    <w:rsid w:val="00D70CEC"/>
    <w:rsid w:val="00D71324"/>
    <w:rsid w:val="00D71C4F"/>
    <w:rsid w:val="00D71E77"/>
    <w:rsid w:val="00D71F4C"/>
    <w:rsid w:val="00D720B2"/>
    <w:rsid w:val="00D725DB"/>
    <w:rsid w:val="00D72E93"/>
    <w:rsid w:val="00D731B7"/>
    <w:rsid w:val="00D73675"/>
    <w:rsid w:val="00D73B6A"/>
    <w:rsid w:val="00D77361"/>
    <w:rsid w:val="00D774B9"/>
    <w:rsid w:val="00D806A0"/>
    <w:rsid w:val="00D81061"/>
    <w:rsid w:val="00D816FC"/>
    <w:rsid w:val="00D81CFA"/>
    <w:rsid w:val="00D81D4A"/>
    <w:rsid w:val="00D824CA"/>
    <w:rsid w:val="00D82910"/>
    <w:rsid w:val="00D82B28"/>
    <w:rsid w:val="00D82F5D"/>
    <w:rsid w:val="00D84408"/>
    <w:rsid w:val="00D846E9"/>
    <w:rsid w:val="00D84DEC"/>
    <w:rsid w:val="00D858E1"/>
    <w:rsid w:val="00D85A24"/>
    <w:rsid w:val="00D85B72"/>
    <w:rsid w:val="00D86C22"/>
    <w:rsid w:val="00D90102"/>
    <w:rsid w:val="00D90628"/>
    <w:rsid w:val="00D91793"/>
    <w:rsid w:val="00D91983"/>
    <w:rsid w:val="00D91A74"/>
    <w:rsid w:val="00D91BCD"/>
    <w:rsid w:val="00D92179"/>
    <w:rsid w:val="00D925B7"/>
    <w:rsid w:val="00D938E9"/>
    <w:rsid w:val="00D94FE4"/>
    <w:rsid w:val="00D957D9"/>
    <w:rsid w:val="00D97A37"/>
    <w:rsid w:val="00D97B0E"/>
    <w:rsid w:val="00D97C64"/>
    <w:rsid w:val="00DA0242"/>
    <w:rsid w:val="00DA06D7"/>
    <w:rsid w:val="00DA0AFF"/>
    <w:rsid w:val="00DA0BC5"/>
    <w:rsid w:val="00DA0EF4"/>
    <w:rsid w:val="00DA1D51"/>
    <w:rsid w:val="00DA2764"/>
    <w:rsid w:val="00DA2940"/>
    <w:rsid w:val="00DA2CAE"/>
    <w:rsid w:val="00DA2F3A"/>
    <w:rsid w:val="00DA39C4"/>
    <w:rsid w:val="00DA3BC2"/>
    <w:rsid w:val="00DA465C"/>
    <w:rsid w:val="00DA465F"/>
    <w:rsid w:val="00DA4E59"/>
    <w:rsid w:val="00DA51B4"/>
    <w:rsid w:val="00DA7840"/>
    <w:rsid w:val="00DA7968"/>
    <w:rsid w:val="00DB02F9"/>
    <w:rsid w:val="00DB08D5"/>
    <w:rsid w:val="00DB1640"/>
    <w:rsid w:val="00DB2B4F"/>
    <w:rsid w:val="00DB2EC5"/>
    <w:rsid w:val="00DB36DE"/>
    <w:rsid w:val="00DB383E"/>
    <w:rsid w:val="00DB38DE"/>
    <w:rsid w:val="00DB3EDC"/>
    <w:rsid w:val="00DB41C5"/>
    <w:rsid w:val="00DB4E16"/>
    <w:rsid w:val="00DB604F"/>
    <w:rsid w:val="00DB60A4"/>
    <w:rsid w:val="00DB704A"/>
    <w:rsid w:val="00DB72C0"/>
    <w:rsid w:val="00DB74C0"/>
    <w:rsid w:val="00DB75DE"/>
    <w:rsid w:val="00DB7660"/>
    <w:rsid w:val="00DB7B5F"/>
    <w:rsid w:val="00DB7ECD"/>
    <w:rsid w:val="00DB7FFC"/>
    <w:rsid w:val="00DC039C"/>
    <w:rsid w:val="00DC05D1"/>
    <w:rsid w:val="00DC0EA0"/>
    <w:rsid w:val="00DC13DE"/>
    <w:rsid w:val="00DC4A5E"/>
    <w:rsid w:val="00DC57D7"/>
    <w:rsid w:val="00DC5E81"/>
    <w:rsid w:val="00DC6D6B"/>
    <w:rsid w:val="00DC6E18"/>
    <w:rsid w:val="00DC713A"/>
    <w:rsid w:val="00DD0402"/>
    <w:rsid w:val="00DD07F5"/>
    <w:rsid w:val="00DD07F7"/>
    <w:rsid w:val="00DD101A"/>
    <w:rsid w:val="00DD18BB"/>
    <w:rsid w:val="00DD2675"/>
    <w:rsid w:val="00DD2702"/>
    <w:rsid w:val="00DD300E"/>
    <w:rsid w:val="00DD37FE"/>
    <w:rsid w:val="00DD3C2E"/>
    <w:rsid w:val="00DD3D2F"/>
    <w:rsid w:val="00DD4211"/>
    <w:rsid w:val="00DD4A78"/>
    <w:rsid w:val="00DD4EB1"/>
    <w:rsid w:val="00DD5149"/>
    <w:rsid w:val="00DD641A"/>
    <w:rsid w:val="00DD658F"/>
    <w:rsid w:val="00DD767A"/>
    <w:rsid w:val="00DD7A99"/>
    <w:rsid w:val="00DD7CE6"/>
    <w:rsid w:val="00DD7D6C"/>
    <w:rsid w:val="00DE05C6"/>
    <w:rsid w:val="00DE0C96"/>
    <w:rsid w:val="00DE17D3"/>
    <w:rsid w:val="00DE2A1B"/>
    <w:rsid w:val="00DE2A3A"/>
    <w:rsid w:val="00DE2C77"/>
    <w:rsid w:val="00DE2DEB"/>
    <w:rsid w:val="00DE3B3E"/>
    <w:rsid w:val="00DE4201"/>
    <w:rsid w:val="00DE4511"/>
    <w:rsid w:val="00DE4919"/>
    <w:rsid w:val="00DE5C70"/>
    <w:rsid w:val="00DE5E91"/>
    <w:rsid w:val="00DE6350"/>
    <w:rsid w:val="00DE6496"/>
    <w:rsid w:val="00DE6BDF"/>
    <w:rsid w:val="00DE6ED5"/>
    <w:rsid w:val="00DF079B"/>
    <w:rsid w:val="00DF09D4"/>
    <w:rsid w:val="00DF09E5"/>
    <w:rsid w:val="00DF21A9"/>
    <w:rsid w:val="00DF2FF8"/>
    <w:rsid w:val="00DF3323"/>
    <w:rsid w:val="00DF38D9"/>
    <w:rsid w:val="00DF3BA8"/>
    <w:rsid w:val="00DF41DD"/>
    <w:rsid w:val="00DF4CF4"/>
    <w:rsid w:val="00DF62A0"/>
    <w:rsid w:val="00DF66C3"/>
    <w:rsid w:val="00DF7849"/>
    <w:rsid w:val="00DF7963"/>
    <w:rsid w:val="00DF7B94"/>
    <w:rsid w:val="00DF7C77"/>
    <w:rsid w:val="00E00BC6"/>
    <w:rsid w:val="00E01072"/>
    <w:rsid w:val="00E0113B"/>
    <w:rsid w:val="00E01848"/>
    <w:rsid w:val="00E019DB"/>
    <w:rsid w:val="00E01FD1"/>
    <w:rsid w:val="00E0282E"/>
    <w:rsid w:val="00E029DA"/>
    <w:rsid w:val="00E03753"/>
    <w:rsid w:val="00E0413B"/>
    <w:rsid w:val="00E04632"/>
    <w:rsid w:val="00E04C2C"/>
    <w:rsid w:val="00E04D39"/>
    <w:rsid w:val="00E05452"/>
    <w:rsid w:val="00E0556E"/>
    <w:rsid w:val="00E05AFB"/>
    <w:rsid w:val="00E061C0"/>
    <w:rsid w:val="00E06547"/>
    <w:rsid w:val="00E066C1"/>
    <w:rsid w:val="00E06A28"/>
    <w:rsid w:val="00E06B1C"/>
    <w:rsid w:val="00E0736A"/>
    <w:rsid w:val="00E10C8D"/>
    <w:rsid w:val="00E10CB4"/>
    <w:rsid w:val="00E14B4A"/>
    <w:rsid w:val="00E15F58"/>
    <w:rsid w:val="00E161F3"/>
    <w:rsid w:val="00E16234"/>
    <w:rsid w:val="00E16568"/>
    <w:rsid w:val="00E17D51"/>
    <w:rsid w:val="00E20A4B"/>
    <w:rsid w:val="00E21599"/>
    <w:rsid w:val="00E21DA3"/>
    <w:rsid w:val="00E23283"/>
    <w:rsid w:val="00E260C6"/>
    <w:rsid w:val="00E26B4E"/>
    <w:rsid w:val="00E27177"/>
    <w:rsid w:val="00E277C0"/>
    <w:rsid w:val="00E277E7"/>
    <w:rsid w:val="00E27806"/>
    <w:rsid w:val="00E27959"/>
    <w:rsid w:val="00E27C10"/>
    <w:rsid w:val="00E27E1B"/>
    <w:rsid w:val="00E310BD"/>
    <w:rsid w:val="00E314F6"/>
    <w:rsid w:val="00E315A3"/>
    <w:rsid w:val="00E318A7"/>
    <w:rsid w:val="00E31955"/>
    <w:rsid w:val="00E32172"/>
    <w:rsid w:val="00E328D1"/>
    <w:rsid w:val="00E32C8E"/>
    <w:rsid w:val="00E32D84"/>
    <w:rsid w:val="00E332EA"/>
    <w:rsid w:val="00E3343A"/>
    <w:rsid w:val="00E3407B"/>
    <w:rsid w:val="00E3488B"/>
    <w:rsid w:val="00E348F9"/>
    <w:rsid w:val="00E35791"/>
    <w:rsid w:val="00E36347"/>
    <w:rsid w:val="00E3637F"/>
    <w:rsid w:val="00E364AF"/>
    <w:rsid w:val="00E36BFF"/>
    <w:rsid w:val="00E36CD4"/>
    <w:rsid w:val="00E36F87"/>
    <w:rsid w:val="00E3722D"/>
    <w:rsid w:val="00E375EF"/>
    <w:rsid w:val="00E40287"/>
    <w:rsid w:val="00E41AF7"/>
    <w:rsid w:val="00E41CFF"/>
    <w:rsid w:val="00E42EF8"/>
    <w:rsid w:val="00E43C79"/>
    <w:rsid w:val="00E43D8C"/>
    <w:rsid w:val="00E44083"/>
    <w:rsid w:val="00E44D41"/>
    <w:rsid w:val="00E453DA"/>
    <w:rsid w:val="00E45FF4"/>
    <w:rsid w:val="00E461B6"/>
    <w:rsid w:val="00E469E5"/>
    <w:rsid w:val="00E46BA4"/>
    <w:rsid w:val="00E46C67"/>
    <w:rsid w:val="00E476C6"/>
    <w:rsid w:val="00E5060D"/>
    <w:rsid w:val="00E50A89"/>
    <w:rsid w:val="00E50D1A"/>
    <w:rsid w:val="00E51BC2"/>
    <w:rsid w:val="00E533BB"/>
    <w:rsid w:val="00E53609"/>
    <w:rsid w:val="00E53A36"/>
    <w:rsid w:val="00E54876"/>
    <w:rsid w:val="00E55423"/>
    <w:rsid w:val="00E55F9D"/>
    <w:rsid w:val="00E56A58"/>
    <w:rsid w:val="00E572BB"/>
    <w:rsid w:val="00E57483"/>
    <w:rsid w:val="00E57BE0"/>
    <w:rsid w:val="00E61203"/>
    <w:rsid w:val="00E615E4"/>
    <w:rsid w:val="00E61A30"/>
    <w:rsid w:val="00E626B9"/>
    <w:rsid w:val="00E6280A"/>
    <w:rsid w:val="00E63B28"/>
    <w:rsid w:val="00E6451F"/>
    <w:rsid w:val="00E66029"/>
    <w:rsid w:val="00E66975"/>
    <w:rsid w:val="00E66A89"/>
    <w:rsid w:val="00E67CA6"/>
    <w:rsid w:val="00E70A61"/>
    <w:rsid w:val="00E7134A"/>
    <w:rsid w:val="00E7138E"/>
    <w:rsid w:val="00E71E8F"/>
    <w:rsid w:val="00E72120"/>
    <w:rsid w:val="00E721C0"/>
    <w:rsid w:val="00E721D4"/>
    <w:rsid w:val="00E7305D"/>
    <w:rsid w:val="00E737CE"/>
    <w:rsid w:val="00E73D1E"/>
    <w:rsid w:val="00E74202"/>
    <w:rsid w:val="00E7475C"/>
    <w:rsid w:val="00E7492D"/>
    <w:rsid w:val="00E74AD1"/>
    <w:rsid w:val="00E752B1"/>
    <w:rsid w:val="00E7574F"/>
    <w:rsid w:val="00E75F1E"/>
    <w:rsid w:val="00E76B33"/>
    <w:rsid w:val="00E76FFA"/>
    <w:rsid w:val="00E77A06"/>
    <w:rsid w:val="00E77F1A"/>
    <w:rsid w:val="00E812B3"/>
    <w:rsid w:val="00E81BAC"/>
    <w:rsid w:val="00E81DB0"/>
    <w:rsid w:val="00E8216F"/>
    <w:rsid w:val="00E82791"/>
    <w:rsid w:val="00E83299"/>
    <w:rsid w:val="00E83536"/>
    <w:rsid w:val="00E83AA7"/>
    <w:rsid w:val="00E83ED8"/>
    <w:rsid w:val="00E83F6E"/>
    <w:rsid w:val="00E83FF4"/>
    <w:rsid w:val="00E841E2"/>
    <w:rsid w:val="00E84F96"/>
    <w:rsid w:val="00E857B6"/>
    <w:rsid w:val="00E85FDB"/>
    <w:rsid w:val="00E86498"/>
    <w:rsid w:val="00E87375"/>
    <w:rsid w:val="00E87511"/>
    <w:rsid w:val="00E901EA"/>
    <w:rsid w:val="00E90CDE"/>
    <w:rsid w:val="00E90DAB"/>
    <w:rsid w:val="00E911EF"/>
    <w:rsid w:val="00E9152B"/>
    <w:rsid w:val="00E9269A"/>
    <w:rsid w:val="00E93E45"/>
    <w:rsid w:val="00E94683"/>
    <w:rsid w:val="00E960D5"/>
    <w:rsid w:val="00E96460"/>
    <w:rsid w:val="00E96DF8"/>
    <w:rsid w:val="00E9716B"/>
    <w:rsid w:val="00E97A31"/>
    <w:rsid w:val="00E97A54"/>
    <w:rsid w:val="00EA1EC9"/>
    <w:rsid w:val="00EA2B4A"/>
    <w:rsid w:val="00EA313A"/>
    <w:rsid w:val="00EA3DB8"/>
    <w:rsid w:val="00EB0F0A"/>
    <w:rsid w:val="00EB0FB8"/>
    <w:rsid w:val="00EB1294"/>
    <w:rsid w:val="00EB1BD3"/>
    <w:rsid w:val="00EB1CA9"/>
    <w:rsid w:val="00EB2268"/>
    <w:rsid w:val="00EB24D1"/>
    <w:rsid w:val="00EB3AB5"/>
    <w:rsid w:val="00EB48DE"/>
    <w:rsid w:val="00EB4EE6"/>
    <w:rsid w:val="00EB520C"/>
    <w:rsid w:val="00EB5276"/>
    <w:rsid w:val="00EB65C2"/>
    <w:rsid w:val="00EB6AC9"/>
    <w:rsid w:val="00EB6B79"/>
    <w:rsid w:val="00EC1078"/>
    <w:rsid w:val="00EC130D"/>
    <w:rsid w:val="00EC1DBC"/>
    <w:rsid w:val="00EC1DE3"/>
    <w:rsid w:val="00EC34FD"/>
    <w:rsid w:val="00EC3FE2"/>
    <w:rsid w:val="00EC40C7"/>
    <w:rsid w:val="00EC4663"/>
    <w:rsid w:val="00EC4B2A"/>
    <w:rsid w:val="00EC4D1A"/>
    <w:rsid w:val="00EC550F"/>
    <w:rsid w:val="00EC590B"/>
    <w:rsid w:val="00EC5AD4"/>
    <w:rsid w:val="00EC741F"/>
    <w:rsid w:val="00ED05D0"/>
    <w:rsid w:val="00ED0A6B"/>
    <w:rsid w:val="00ED11A9"/>
    <w:rsid w:val="00ED1230"/>
    <w:rsid w:val="00ED13A2"/>
    <w:rsid w:val="00ED1702"/>
    <w:rsid w:val="00ED230B"/>
    <w:rsid w:val="00ED2988"/>
    <w:rsid w:val="00ED365A"/>
    <w:rsid w:val="00ED4014"/>
    <w:rsid w:val="00ED5F69"/>
    <w:rsid w:val="00ED68BC"/>
    <w:rsid w:val="00ED7C14"/>
    <w:rsid w:val="00EE0FAF"/>
    <w:rsid w:val="00EE14DF"/>
    <w:rsid w:val="00EE21BD"/>
    <w:rsid w:val="00EE22E5"/>
    <w:rsid w:val="00EE27DB"/>
    <w:rsid w:val="00EE2BF2"/>
    <w:rsid w:val="00EE2E0F"/>
    <w:rsid w:val="00EE3228"/>
    <w:rsid w:val="00EE4CF4"/>
    <w:rsid w:val="00EE556F"/>
    <w:rsid w:val="00EE7BF1"/>
    <w:rsid w:val="00EE7CAE"/>
    <w:rsid w:val="00EF06D8"/>
    <w:rsid w:val="00EF09FF"/>
    <w:rsid w:val="00EF11EA"/>
    <w:rsid w:val="00EF1AB6"/>
    <w:rsid w:val="00EF1DD9"/>
    <w:rsid w:val="00EF35F7"/>
    <w:rsid w:val="00EF3803"/>
    <w:rsid w:val="00EF4746"/>
    <w:rsid w:val="00EF4880"/>
    <w:rsid w:val="00EF6452"/>
    <w:rsid w:val="00EF64B3"/>
    <w:rsid w:val="00EF6B70"/>
    <w:rsid w:val="00EF7161"/>
    <w:rsid w:val="00EF72E7"/>
    <w:rsid w:val="00EF757E"/>
    <w:rsid w:val="00F00F2C"/>
    <w:rsid w:val="00F0157F"/>
    <w:rsid w:val="00F0188E"/>
    <w:rsid w:val="00F01C28"/>
    <w:rsid w:val="00F021BB"/>
    <w:rsid w:val="00F026EC"/>
    <w:rsid w:val="00F02B9B"/>
    <w:rsid w:val="00F039E0"/>
    <w:rsid w:val="00F03A65"/>
    <w:rsid w:val="00F05035"/>
    <w:rsid w:val="00F05406"/>
    <w:rsid w:val="00F069A9"/>
    <w:rsid w:val="00F07C73"/>
    <w:rsid w:val="00F100A7"/>
    <w:rsid w:val="00F109E1"/>
    <w:rsid w:val="00F10D9F"/>
    <w:rsid w:val="00F10ECA"/>
    <w:rsid w:val="00F11987"/>
    <w:rsid w:val="00F11AE2"/>
    <w:rsid w:val="00F120CE"/>
    <w:rsid w:val="00F124CF"/>
    <w:rsid w:val="00F124F0"/>
    <w:rsid w:val="00F12C2D"/>
    <w:rsid w:val="00F12D6D"/>
    <w:rsid w:val="00F12F1A"/>
    <w:rsid w:val="00F130C0"/>
    <w:rsid w:val="00F1326B"/>
    <w:rsid w:val="00F13297"/>
    <w:rsid w:val="00F143E5"/>
    <w:rsid w:val="00F147CA"/>
    <w:rsid w:val="00F14CEB"/>
    <w:rsid w:val="00F15423"/>
    <w:rsid w:val="00F1578B"/>
    <w:rsid w:val="00F17490"/>
    <w:rsid w:val="00F176EF"/>
    <w:rsid w:val="00F178E2"/>
    <w:rsid w:val="00F20EC0"/>
    <w:rsid w:val="00F20FB2"/>
    <w:rsid w:val="00F2186C"/>
    <w:rsid w:val="00F22302"/>
    <w:rsid w:val="00F22488"/>
    <w:rsid w:val="00F22945"/>
    <w:rsid w:val="00F22A56"/>
    <w:rsid w:val="00F22FAC"/>
    <w:rsid w:val="00F232DB"/>
    <w:rsid w:val="00F236B7"/>
    <w:rsid w:val="00F23A35"/>
    <w:rsid w:val="00F2720E"/>
    <w:rsid w:val="00F308A5"/>
    <w:rsid w:val="00F30DC2"/>
    <w:rsid w:val="00F313C6"/>
    <w:rsid w:val="00F3159A"/>
    <w:rsid w:val="00F32726"/>
    <w:rsid w:val="00F32C4E"/>
    <w:rsid w:val="00F34144"/>
    <w:rsid w:val="00F34AE7"/>
    <w:rsid w:val="00F34B1E"/>
    <w:rsid w:val="00F34C2B"/>
    <w:rsid w:val="00F34E88"/>
    <w:rsid w:val="00F35918"/>
    <w:rsid w:val="00F35A6D"/>
    <w:rsid w:val="00F35ABB"/>
    <w:rsid w:val="00F35B1A"/>
    <w:rsid w:val="00F36623"/>
    <w:rsid w:val="00F36AD5"/>
    <w:rsid w:val="00F36E6E"/>
    <w:rsid w:val="00F37B40"/>
    <w:rsid w:val="00F40130"/>
    <w:rsid w:val="00F40782"/>
    <w:rsid w:val="00F41A7C"/>
    <w:rsid w:val="00F42248"/>
    <w:rsid w:val="00F42AD0"/>
    <w:rsid w:val="00F42B74"/>
    <w:rsid w:val="00F43412"/>
    <w:rsid w:val="00F43D52"/>
    <w:rsid w:val="00F43F26"/>
    <w:rsid w:val="00F442D2"/>
    <w:rsid w:val="00F45023"/>
    <w:rsid w:val="00F451F1"/>
    <w:rsid w:val="00F45A45"/>
    <w:rsid w:val="00F46999"/>
    <w:rsid w:val="00F4703F"/>
    <w:rsid w:val="00F477D5"/>
    <w:rsid w:val="00F515FF"/>
    <w:rsid w:val="00F51A8D"/>
    <w:rsid w:val="00F524E6"/>
    <w:rsid w:val="00F525F7"/>
    <w:rsid w:val="00F53DCF"/>
    <w:rsid w:val="00F5509A"/>
    <w:rsid w:val="00F55AB0"/>
    <w:rsid w:val="00F55C56"/>
    <w:rsid w:val="00F55CB4"/>
    <w:rsid w:val="00F56066"/>
    <w:rsid w:val="00F56775"/>
    <w:rsid w:val="00F575EF"/>
    <w:rsid w:val="00F57764"/>
    <w:rsid w:val="00F5794F"/>
    <w:rsid w:val="00F604B1"/>
    <w:rsid w:val="00F604F0"/>
    <w:rsid w:val="00F616B2"/>
    <w:rsid w:val="00F62185"/>
    <w:rsid w:val="00F62583"/>
    <w:rsid w:val="00F63C63"/>
    <w:rsid w:val="00F64178"/>
    <w:rsid w:val="00F64512"/>
    <w:rsid w:val="00F64585"/>
    <w:rsid w:val="00F64BEE"/>
    <w:rsid w:val="00F65DD3"/>
    <w:rsid w:val="00F6637A"/>
    <w:rsid w:val="00F6680D"/>
    <w:rsid w:val="00F676A9"/>
    <w:rsid w:val="00F706DA"/>
    <w:rsid w:val="00F71377"/>
    <w:rsid w:val="00F72296"/>
    <w:rsid w:val="00F72446"/>
    <w:rsid w:val="00F72B83"/>
    <w:rsid w:val="00F72F3F"/>
    <w:rsid w:val="00F73413"/>
    <w:rsid w:val="00F7380A"/>
    <w:rsid w:val="00F73CBB"/>
    <w:rsid w:val="00F7481E"/>
    <w:rsid w:val="00F74C0D"/>
    <w:rsid w:val="00F754D8"/>
    <w:rsid w:val="00F7554D"/>
    <w:rsid w:val="00F755AB"/>
    <w:rsid w:val="00F75807"/>
    <w:rsid w:val="00F7668C"/>
    <w:rsid w:val="00F76908"/>
    <w:rsid w:val="00F77244"/>
    <w:rsid w:val="00F779BA"/>
    <w:rsid w:val="00F77DD1"/>
    <w:rsid w:val="00F80391"/>
    <w:rsid w:val="00F81070"/>
    <w:rsid w:val="00F814F9"/>
    <w:rsid w:val="00F81D11"/>
    <w:rsid w:val="00F82E0D"/>
    <w:rsid w:val="00F83230"/>
    <w:rsid w:val="00F835BF"/>
    <w:rsid w:val="00F8372D"/>
    <w:rsid w:val="00F85C39"/>
    <w:rsid w:val="00F8651B"/>
    <w:rsid w:val="00F86FDA"/>
    <w:rsid w:val="00F8715A"/>
    <w:rsid w:val="00F8744D"/>
    <w:rsid w:val="00F87C15"/>
    <w:rsid w:val="00F90427"/>
    <w:rsid w:val="00F90491"/>
    <w:rsid w:val="00F907E2"/>
    <w:rsid w:val="00F915E5"/>
    <w:rsid w:val="00F916D0"/>
    <w:rsid w:val="00F91A6E"/>
    <w:rsid w:val="00F92654"/>
    <w:rsid w:val="00F92D95"/>
    <w:rsid w:val="00F93F83"/>
    <w:rsid w:val="00F940FC"/>
    <w:rsid w:val="00F944C0"/>
    <w:rsid w:val="00F945F5"/>
    <w:rsid w:val="00F950F8"/>
    <w:rsid w:val="00F957DA"/>
    <w:rsid w:val="00F96169"/>
    <w:rsid w:val="00F96BD8"/>
    <w:rsid w:val="00F976E7"/>
    <w:rsid w:val="00FA0C01"/>
    <w:rsid w:val="00FA2D4D"/>
    <w:rsid w:val="00FA3CA4"/>
    <w:rsid w:val="00FA3EB0"/>
    <w:rsid w:val="00FA48C3"/>
    <w:rsid w:val="00FA491C"/>
    <w:rsid w:val="00FA51D3"/>
    <w:rsid w:val="00FA5886"/>
    <w:rsid w:val="00FA58FC"/>
    <w:rsid w:val="00FA62F8"/>
    <w:rsid w:val="00FA6472"/>
    <w:rsid w:val="00FA652B"/>
    <w:rsid w:val="00FA6BD4"/>
    <w:rsid w:val="00FA7FFE"/>
    <w:rsid w:val="00FB0263"/>
    <w:rsid w:val="00FB0EFB"/>
    <w:rsid w:val="00FB106B"/>
    <w:rsid w:val="00FB10A3"/>
    <w:rsid w:val="00FB1578"/>
    <w:rsid w:val="00FB17DE"/>
    <w:rsid w:val="00FB271C"/>
    <w:rsid w:val="00FB351E"/>
    <w:rsid w:val="00FB371D"/>
    <w:rsid w:val="00FB3AFE"/>
    <w:rsid w:val="00FB3B3C"/>
    <w:rsid w:val="00FB3FEF"/>
    <w:rsid w:val="00FB42D9"/>
    <w:rsid w:val="00FB4E5A"/>
    <w:rsid w:val="00FB519A"/>
    <w:rsid w:val="00FB55F5"/>
    <w:rsid w:val="00FB650D"/>
    <w:rsid w:val="00FB67F3"/>
    <w:rsid w:val="00FB6D8F"/>
    <w:rsid w:val="00FB7355"/>
    <w:rsid w:val="00FB7CD5"/>
    <w:rsid w:val="00FC018A"/>
    <w:rsid w:val="00FC0826"/>
    <w:rsid w:val="00FC18D6"/>
    <w:rsid w:val="00FC1A62"/>
    <w:rsid w:val="00FC212B"/>
    <w:rsid w:val="00FC3612"/>
    <w:rsid w:val="00FC369F"/>
    <w:rsid w:val="00FC4950"/>
    <w:rsid w:val="00FC5404"/>
    <w:rsid w:val="00FC5659"/>
    <w:rsid w:val="00FC5906"/>
    <w:rsid w:val="00FC74C6"/>
    <w:rsid w:val="00FC764E"/>
    <w:rsid w:val="00FC7F45"/>
    <w:rsid w:val="00FD0D48"/>
    <w:rsid w:val="00FD0D66"/>
    <w:rsid w:val="00FD13D6"/>
    <w:rsid w:val="00FD14FE"/>
    <w:rsid w:val="00FD1C93"/>
    <w:rsid w:val="00FD3337"/>
    <w:rsid w:val="00FD6E54"/>
    <w:rsid w:val="00FD7935"/>
    <w:rsid w:val="00FD7A2B"/>
    <w:rsid w:val="00FD7DBB"/>
    <w:rsid w:val="00FD7DE7"/>
    <w:rsid w:val="00FD7E25"/>
    <w:rsid w:val="00FE00AC"/>
    <w:rsid w:val="00FE040D"/>
    <w:rsid w:val="00FE0952"/>
    <w:rsid w:val="00FE13AC"/>
    <w:rsid w:val="00FE2E22"/>
    <w:rsid w:val="00FE2FCA"/>
    <w:rsid w:val="00FE3497"/>
    <w:rsid w:val="00FE3A6D"/>
    <w:rsid w:val="00FE67F0"/>
    <w:rsid w:val="00FF00BD"/>
    <w:rsid w:val="00FF1118"/>
    <w:rsid w:val="00FF11FA"/>
    <w:rsid w:val="00FF1E2A"/>
    <w:rsid w:val="00FF1EC0"/>
    <w:rsid w:val="00FF2CE1"/>
    <w:rsid w:val="00FF5184"/>
    <w:rsid w:val="00FF5F82"/>
    <w:rsid w:val="00FF666D"/>
    <w:rsid w:val="00FF6A86"/>
    <w:rsid w:val="00FF70D6"/>
    <w:rsid w:val="00FF713D"/>
    <w:rsid w:val="00FF7A6A"/>
    <w:rsid w:val="00FF7A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2C754"/>
  <w15:docId w15:val="{62AADCAE-7CCB-414E-AF98-3E846A2C3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39D"/>
    <w:pPr>
      <w:spacing w:before="120" w:after="120"/>
      <w:jc w:val="both"/>
    </w:pPr>
    <w:rPr>
      <w:rFonts w:ascii="Arial" w:hAnsi="Arial"/>
    </w:rPr>
  </w:style>
  <w:style w:type="paragraph" w:styleId="Titre1">
    <w:name w:val="heading 1"/>
    <w:basedOn w:val="Normal"/>
    <w:next w:val="Normal"/>
    <w:link w:val="Titre1Car"/>
    <w:qFormat/>
    <w:rsid w:val="001C0393"/>
    <w:pPr>
      <w:keepNext/>
      <w:numPr>
        <w:numId w:val="4"/>
      </w:numPr>
      <w:pBdr>
        <w:top w:val="single" w:sz="4" w:space="6" w:color="17365D" w:themeColor="text2" w:themeShade="BF"/>
        <w:left w:val="single" w:sz="4" w:space="4" w:color="17365D" w:themeColor="text2" w:themeShade="BF"/>
        <w:bottom w:val="single" w:sz="4" w:space="6" w:color="17365D" w:themeColor="text2" w:themeShade="BF"/>
        <w:right w:val="single" w:sz="4" w:space="4" w:color="17365D" w:themeColor="text2" w:themeShade="BF"/>
      </w:pBdr>
      <w:shd w:val="clear" w:color="auto" w:fill="D8E3F0"/>
      <w:tabs>
        <w:tab w:val="left" w:pos="1361"/>
        <w:tab w:val="left" w:pos="1531"/>
      </w:tabs>
      <w:spacing w:before="480" w:after="240"/>
      <w:jc w:val="left"/>
      <w:outlineLvl w:val="0"/>
    </w:pPr>
    <w:rPr>
      <w:b/>
      <w:kern w:val="28"/>
      <w:sz w:val="28"/>
    </w:rPr>
  </w:style>
  <w:style w:type="paragraph" w:styleId="Titre2">
    <w:name w:val="heading 2"/>
    <w:basedOn w:val="Normal"/>
    <w:next w:val="Normal"/>
    <w:link w:val="Titre2Car"/>
    <w:qFormat/>
    <w:rsid w:val="00DC57D7"/>
    <w:pPr>
      <w:keepNext/>
      <w:numPr>
        <w:ilvl w:val="1"/>
        <w:numId w:val="4"/>
      </w:numPr>
      <w:pBdr>
        <w:bottom w:val="single" w:sz="4" w:space="2" w:color="auto"/>
      </w:pBdr>
      <w:spacing w:before="360"/>
      <w:jc w:val="left"/>
      <w:outlineLvl w:val="1"/>
    </w:pPr>
    <w:rPr>
      <w:b/>
      <w:sz w:val="24"/>
    </w:rPr>
  </w:style>
  <w:style w:type="paragraph" w:styleId="Titre3">
    <w:name w:val="heading 3"/>
    <w:basedOn w:val="Normal"/>
    <w:next w:val="Normal"/>
    <w:qFormat/>
    <w:rsid w:val="00D321E5"/>
    <w:pPr>
      <w:keepNext/>
      <w:numPr>
        <w:ilvl w:val="2"/>
        <w:numId w:val="4"/>
      </w:numPr>
      <w:tabs>
        <w:tab w:val="left" w:pos="1021"/>
      </w:tabs>
      <w:spacing w:before="200" w:after="200"/>
      <w:jc w:val="left"/>
      <w:outlineLvl w:val="2"/>
    </w:pPr>
    <w:rPr>
      <w:rFonts w:ascii="Arial Gras" w:hAnsi="Arial Gras"/>
      <w:b/>
      <w:i/>
      <w:color w:val="4F81BD" w:themeColor="accent1"/>
      <w:sz w:val="22"/>
    </w:rPr>
  </w:style>
  <w:style w:type="paragraph" w:styleId="Titre4">
    <w:name w:val="heading 4"/>
    <w:basedOn w:val="Normal"/>
    <w:next w:val="Normal"/>
    <w:qFormat/>
    <w:rsid w:val="0036793A"/>
    <w:pPr>
      <w:keepNext/>
      <w:spacing w:before="240" w:after="240"/>
      <w:ind w:left="284"/>
      <w:jc w:val="left"/>
      <w:outlineLvl w:val="3"/>
    </w:pPr>
    <w:rPr>
      <w:b/>
      <w:color w:val="548DD4" w:themeColor="text2" w:themeTint="99"/>
      <w:sz w:val="21"/>
      <w:u w:val="single" w:color="548DD4" w:themeColor="text2" w:themeTint="99"/>
    </w:rPr>
  </w:style>
  <w:style w:type="paragraph" w:styleId="Titre5">
    <w:name w:val="heading 5"/>
    <w:basedOn w:val="Normal"/>
    <w:next w:val="Normal"/>
    <w:qFormat/>
    <w:rsid w:val="008829D8"/>
    <w:pPr>
      <w:keepNext/>
      <w:spacing w:before="160"/>
      <w:ind w:left="2098" w:hanging="964"/>
      <w:outlineLvl w:val="4"/>
    </w:pPr>
    <w:rPr>
      <w:i/>
      <w:color w:val="4F81BD" w:themeColor="accent1"/>
    </w:rPr>
  </w:style>
  <w:style w:type="paragraph" w:styleId="Titre6">
    <w:name w:val="heading 6"/>
    <w:aliases w:val="Alinéa,Alinéa1,Alinéa2,Alinéa11"/>
    <w:basedOn w:val="Normal"/>
    <w:next w:val="Retraitnormal"/>
    <w:qFormat/>
    <w:rsid w:val="000F1B2D"/>
    <w:pPr>
      <w:outlineLvl w:val="5"/>
    </w:pPr>
    <w:rPr>
      <w:u w:val="single"/>
    </w:rPr>
  </w:style>
  <w:style w:type="paragraph" w:styleId="Titre7">
    <w:name w:val="heading 7"/>
    <w:basedOn w:val="Normal"/>
    <w:next w:val="Retraitnormal"/>
    <w:qFormat/>
    <w:rsid w:val="000F1B2D"/>
    <w:pPr>
      <w:outlineLvl w:val="6"/>
    </w:pPr>
    <w:rPr>
      <w:i/>
    </w:rPr>
  </w:style>
  <w:style w:type="paragraph" w:styleId="Titre8">
    <w:name w:val="heading 8"/>
    <w:basedOn w:val="Normal"/>
    <w:next w:val="Retraitnormal"/>
    <w:qFormat/>
    <w:rsid w:val="000F1B2D"/>
    <w:pPr>
      <w:outlineLvl w:val="7"/>
    </w:pPr>
    <w:rPr>
      <w:i/>
    </w:rPr>
  </w:style>
  <w:style w:type="paragraph" w:styleId="Titre9">
    <w:name w:val="heading 9"/>
    <w:basedOn w:val="Normal"/>
    <w:next w:val="Retraitnormal"/>
    <w:qFormat/>
    <w:rsid w:val="000F1B2D"/>
    <w:pPr>
      <w:outlineLvl w:val="8"/>
    </w:pPr>
    <w:rPr>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trait1">
    <w:name w:val="retrait 1"/>
    <w:basedOn w:val="Titre1"/>
    <w:rsid w:val="000F1B2D"/>
    <w:pPr>
      <w:numPr>
        <w:numId w:val="0"/>
      </w:numPr>
    </w:pPr>
    <w:rPr>
      <w:rFonts w:ascii="Times New Roman" w:hAnsi="Times New Roman"/>
      <w:b w:val="0"/>
      <w:caps/>
      <w:sz w:val="24"/>
    </w:rPr>
  </w:style>
  <w:style w:type="paragraph" w:customStyle="1" w:styleId="retrait2">
    <w:name w:val="retrait 2"/>
    <w:basedOn w:val="Titre2"/>
    <w:rsid w:val="000F1B2D"/>
    <w:pPr>
      <w:keepNext w:val="0"/>
      <w:spacing w:before="0" w:after="0"/>
      <w:ind w:left="0" w:firstLine="0"/>
    </w:pPr>
    <w:rPr>
      <w:rFonts w:ascii="Times New Roman" w:hAnsi="Times New Roman"/>
      <w:b w:val="0"/>
    </w:rPr>
  </w:style>
  <w:style w:type="paragraph" w:customStyle="1" w:styleId="retrait3">
    <w:name w:val="retrait 3"/>
    <w:basedOn w:val="retrait2"/>
    <w:rsid w:val="000F1B2D"/>
    <w:pPr>
      <w:ind w:left="284"/>
    </w:pPr>
  </w:style>
  <w:style w:type="paragraph" w:styleId="Retraitnormal">
    <w:name w:val="Normal Indent"/>
    <w:basedOn w:val="Normal"/>
    <w:semiHidden/>
    <w:rsid w:val="000F1B2D"/>
    <w:pPr>
      <w:ind w:left="708"/>
    </w:pPr>
  </w:style>
  <w:style w:type="paragraph" w:styleId="Pieddepage">
    <w:name w:val="footer"/>
    <w:basedOn w:val="Normal"/>
    <w:link w:val="PieddepageCar"/>
    <w:rsid w:val="000F1B2D"/>
    <w:pPr>
      <w:tabs>
        <w:tab w:val="center" w:pos="4536"/>
        <w:tab w:val="right" w:pos="9072"/>
      </w:tabs>
    </w:pPr>
  </w:style>
  <w:style w:type="paragraph" w:styleId="En-tte">
    <w:name w:val="header"/>
    <w:basedOn w:val="Normal"/>
    <w:semiHidden/>
    <w:rsid w:val="000F1B2D"/>
    <w:pPr>
      <w:tabs>
        <w:tab w:val="center" w:pos="4536"/>
        <w:tab w:val="right" w:pos="9072"/>
      </w:tabs>
    </w:pPr>
  </w:style>
  <w:style w:type="character" w:styleId="Appelnotedebasdep">
    <w:name w:val="footnote reference"/>
    <w:semiHidden/>
    <w:rsid w:val="000F1B2D"/>
    <w:rPr>
      <w:vertAlign w:val="superscript"/>
    </w:rPr>
  </w:style>
  <w:style w:type="paragraph" w:styleId="Notedebasdepage">
    <w:name w:val="footnote text"/>
    <w:basedOn w:val="Normal"/>
    <w:link w:val="NotedebasdepageCar"/>
    <w:rsid w:val="000F1B2D"/>
    <w:rPr>
      <w:sz w:val="16"/>
    </w:rPr>
  </w:style>
  <w:style w:type="paragraph" w:styleId="Corpsdetexte">
    <w:name w:val="Body Text"/>
    <w:basedOn w:val="Normal"/>
    <w:link w:val="CorpsdetexteCar"/>
    <w:uiPriority w:val="99"/>
    <w:semiHidden/>
    <w:unhideWhenUsed/>
    <w:rsid w:val="000F1B2D"/>
  </w:style>
  <w:style w:type="paragraph" w:styleId="TM1">
    <w:name w:val="toc 1"/>
    <w:basedOn w:val="Normal"/>
    <w:next w:val="Normal"/>
    <w:uiPriority w:val="39"/>
    <w:qFormat/>
    <w:rsid w:val="00710830"/>
    <w:pPr>
      <w:tabs>
        <w:tab w:val="left" w:pos="1389"/>
        <w:tab w:val="right" w:leader="dot" w:pos="10206"/>
      </w:tabs>
      <w:spacing w:before="160" w:after="40"/>
      <w:ind w:left="1276" w:hanging="1049"/>
      <w:jc w:val="left"/>
    </w:pPr>
    <w:rPr>
      <w:b/>
      <w:bCs/>
      <w:i/>
      <w:smallCaps/>
      <w:color w:val="17365D" w:themeColor="text2" w:themeShade="BF"/>
    </w:rPr>
  </w:style>
  <w:style w:type="paragraph" w:styleId="TM2">
    <w:name w:val="toc 2"/>
    <w:basedOn w:val="Normal"/>
    <w:next w:val="Normal"/>
    <w:uiPriority w:val="39"/>
    <w:qFormat/>
    <w:rsid w:val="00C6718D"/>
    <w:pPr>
      <w:tabs>
        <w:tab w:val="left" w:pos="1077"/>
        <w:tab w:val="right" w:leader="dot" w:pos="10206"/>
      </w:tabs>
      <w:spacing w:before="40" w:after="40"/>
      <w:ind w:left="964" w:hanging="454"/>
      <w:jc w:val="left"/>
    </w:pPr>
    <w:rPr>
      <w:color w:val="365F91" w:themeColor="accent1" w:themeShade="BF"/>
    </w:rPr>
  </w:style>
  <w:style w:type="paragraph" w:styleId="TM3">
    <w:name w:val="toc 3"/>
    <w:basedOn w:val="Normal"/>
    <w:next w:val="Normal"/>
    <w:autoRedefine/>
    <w:uiPriority w:val="39"/>
    <w:qFormat/>
    <w:rsid w:val="00C6718D"/>
    <w:pPr>
      <w:tabs>
        <w:tab w:val="left" w:pos="1638"/>
        <w:tab w:val="right" w:leader="dot" w:pos="10195"/>
      </w:tabs>
      <w:spacing w:before="0" w:after="40"/>
      <w:ind w:left="1475" w:hanging="624"/>
      <w:jc w:val="left"/>
    </w:pPr>
    <w:rPr>
      <w:i/>
      <w:iCs/>
      <w:noProof/>
      <w:color w:val="365F91" w:themeColor="accent1" w:themeShade="BF"/>
    </w:rPr>
  </w:style>
  <w:style w:type="paragraph" w:styleId="TM4">
    <w:name w:val="toc 4"/>
    <w:basedOn w:val="Normal"/>
    <w:next w:val="Normal"/>
    <w:autoRedefine/>
    <w:uiPriority w:val="39"/>
    <w:rsid w:val="00916864"/>
    <w:pPr>
      <w:tabs>
        <w:tab w:val="right" w:leader="dot" w:pos="10206"/>
      </w:tabs>
      <w:spacing w:after="40"/>
      <w:ind w:left="1276"/>
      <w:jc w:val="left"/>
    </w:pPr>
    <w:rPr>
      <w:color w:val="365F91" w:themeColor="accent1" w:themeShade="BF"/>
      <w:szCs w:val="18"/>
    </w:rPr>
  </w:style>
  <w:style w:type="paragraph" w:styleId="TM5">
    <w:name w:val="toc 5"/>
    <w:basedOn w:val="Normal"/>
    <w:next w:val="Normal"/>
    <w:autoRedefine/>
    <w:uiPriority w:val="39"/>
    <w:rsid w:val="008829D8"/>
    <w:pPr>
      <w:spacing w:before="0" w:after="0"/>
      <w:ind w:left="800"/>
      <w:jc w:val="left"/>
    </w:pPr>
    <w:rPr>
      <w:rFonts w:asciiTheme="minorHAnsi" w:hAnsiTheme="minorHAnsi"/>
      <w:sz w:val="18"/>
      <w:szCs w:val="18"/>
    </w:rPr>
  </w:style>
  <w:style w:type="paragraph" w:styleId="TM6">
    <w:name w:val="toc 6"/>
    <w:basedOn w:val="Normal"/>
    <w:next w:val="Normal"/>
    <w:autoRedefine/>
    <w:uiPriority w:val="39"/>
    <w:rsid w:val="000F1B2D"/>
    <w:pPr>
      <w:tabs>
        <w:tab w:val="right" w:pos="9071"/>
      </w:tabs>
    </w:pPr>
  </w:style>
  <w:style w:type="paragraph" w:styleId="TM7">
    <w:name w:val="toc 7"/>
    <w:basedOn w:val="Normal"/>
    <w:next w:val="Normal"/>
    <w:autoRedefine/>
    <w:uiPriority w:val="39"/>
    <w:rsid w:val="000F1B2D"/>
    <w:pPr>
      <w:tabs>
        <w:tab w:val="right" w:pos="9071"/>
      </w:tabs>
    </w:pPr>
  </w:style>
  <w:style w:type="paragraph" w:styleId="TM8">
    <w:name w:val="toc 8"/>
    <w:basedOn w:val="Normal"/>
    <w:next w:val="Normal"/>
    <w:autoRedefine/>
    <w:uiPriority w:val="39"/>
    <w:rsid w:val="000F1B2D"/>
    <w:pPr>
      <w:tabs>
        <w:tab w:val="right" w:pos="9071"/>
      </w:tabs>
    </w:pPr>
  </w:style>
  <w:style w:type="paragraph" w:styleId="TM9">
    <w:name w:val="toc 9"/>
    <w:basedOn w:val="Normal"/>
    <w:next w:val="Normal"/>
    <w:autoRedefine/>
    <w:uiPriority w:val="39"/>
    <w:rsid w:val="000F1B2D"/>
    <w:pPr>
      <w:tabs>
        <w:tab w:val="right" w:pos="9071"/>
      </w:tabs>
    </w:pPr>
  </w:style>
  <w:style w:type="paragraph" w:styleId="Corpsdetexte2">
    <w:name w:val="Body Text 2"/>
    <w:basedOn w:val="Normal"/>
    <w:semiHidden/>
    <w:rsid w:val="000F1B2D"/>
    <w:rPr>
      <w:b/>
      <w:i/>
    </w:rPr>
  </w:style>
  <w:style w:type="paragraph" w:styleId="Corpsdetexte3">
    <w:name w:val="Body Text 3"/>
    <w:basedOn w:val="Normal"/>
    <w:semiHidden/>
    <w:rsid w:val="000F1B2D"/>
    <w:rPr>
      <w:b/>
    </w:rPr>
  </w:style>
  <w:style w:type="character" w:styleId="Numrodepage">
    <w:name w:val="page number"/>
    <w:basedOn w:val="Policepardfaut"/>
    <w:semiHidden/>
    <w:rsid w:val="000F1B2D"/>
  </w:style>
  <w:style w:type="paragraph" w:styleId="Adresseexpditeur">
    <w:name w:val="envelope return"/>
    <w:basedOn w:val="Normal"/>
    <w:semiHidden/>
    <w:rsid w:val="000F1B2D"/>
  </w:style>
  <w:style w:type="paragraph" w:customStyle="1" w:styleId="Style1">
    <w:name w:val="Style1"/>
    <w:basedOn w:val="Titre2"/>
    <w:link w:val="Style1Car"/>
    <w:qFormat/>
    <w:rsid w:val="000F1B2D"/>
    <w:pPr>
      <w:ind w:left="851"/>
      <w:outlineLvl w:val="9"/>
    </w:pPr>
  </w:style>
  <w:style w:type="paragraph" w:customStyle="1" w:styleId="Paragraphedeliste1">
    <w:name w:val="Paragraphe de liste1"/>
    <w:basedOn w:val="Normal"/>
    <w:rsid w:val="000F1B2D"/>
    <w:pPr>
      <w:suppressAutoHyphens/>
      <w:spacing w:after="200" w:line="276" w:lineRule="auto"/>
      <w:ind w:left="720"/>
    </w:pPr>
    <w:rPr>
      <w:rFonts w:ascii="Calibri" w:eastAsia="Lucida Sans Unicode" w:hAnsi="Calibri" w:cs="font305"/>
      <w:kern w:val="1"/>
      <w:sz w:val="22"/>
      <w:szCs w:val="22"/>
      <w:lang w:eastAsia="ar-SA"/>
    </w:rPr>
  </w:style>
  <w:style w:type="paragraph" w:customStyle="1" w:styleId="TITRE">
    <w:name w:val="TITRE"/>
    <w:basedOn w:val="Titre0"/>
    <w:rsid w:val="000F1B2D"/>
    <w:pPr>
      <w:spacing w:before="0" w:after="0"/>
    </w:pPr>
  </w:style>
  <w:style w:type="paragraph" w:styleId="Titre0">
    <w:name w:val="Title"/>
    <w:basedOn w:val="Normal"/>
    <w:qFormat/>
    <w:rsid w:val="000F1B2D"/>
    <w:pPr>
      <w:jc w:val="center"/>
    </w:pPr>
    <w:rPr>
      <w:b/>
      <w:sz w:val="26"/>
    </w:rPr>
  </w:style>
  <w:style w:type="paragraph" w:customStyle="1" w:styleId="Sansinterligne1">
    <w:name w:val="Sans interligne1"/>
    <w:rsid w:val="000F1B2D"/>
    <w:pPr>
      <w:suppressAutoHyphens/>
      <w:spacing w:line="100" w:lineRule="atLeast"/>
    </w:pPr>
    <w:rPr>
      <w:rFonts w:ascii="Calibri" w:eastAsia="Lucida Sans Unicode" w:hAnsi="Calibri" w:cs="font305"/>
      <w:kern w:val="1"/>
      <w:sz w:val="22"/>
      <w:szCs w:val="22"/>
      <w:lang w:eastAsia="ar-SA"/>
    </w:rPr>
  </w:style>
  <w:style w:type="paragraph" w:styleId="Textedebulles">
    <w:name w:val="Balloon Text"/>
    <w:basedOn w:val="Normal"/>
    <w:link w:val="TextedebullesCar"/>
    <w:uiPriority w:val="99"/>
    <w:semiHidden/>
    <w:unhideWhenUsed/>
    <w:rsid w:val="000F1B2D"/>
    <w:rPr>
      <w:rFonts w:ascii="Tahoma" w:hAnsi="Tahoma" w:cs="Tahoma"/>
      <w:sz w:val="16"/>
      <w:szCs w:val="16"/>
    </w:rPr>
  </w:style>
  <w:style w:type="character" w:customStyle="1" w:styleId="TextedebullesCar">
    <w:name w:val="Texte de bulles Car"/>
    <w:basedOn w:val="Policepardfaut"/>
    <w:link w:val="Textedebulles"/>
    <w:uiPriority w:val="99"/>
    <w:semiHidden/>
    <w:rsid w:val="000F1B2D"/>
    <w:rPr>
      <w:rFonts w:ascii="Tahoma" w:hAnsi="Tahoma" w:cs="Tahoma"/>
      <w:sz w:val="16"/>
      <w:szCs w:val="16"/>
    </w:rPr>
  </w:style>
  <w:style w:type="character" w:customStyle="1" w:styleId="PieddepageCar">
    <w:name w:val="Pied de page Car"/>
    <w:link w:val="Pieddepage"/>
    <w:rsid w:val="000F1B2D"/>
    <w:rPr>
      <w:rFonts w:ascii="Arial" w:hAnsi="Arial"/>
    </w:rPr>
  </w:style>
  <w:style w:type="numbering" w:customStyle="1" w:styleId="Aucuneliste1">
    <w:name w:val="Aucune liste1"/>
    <w:next w:val="Aucuneliste"/>
    <w:uiPriority w:val="99"/>
    <w:semiHidden/>
    <w:unhideWhenUsed/>
    <w:rsid w:val="000F1B2D"/>
  </w:style>
  <w:style w:type="table" w:styleId="Grilledutableau">
    <w:name w:val="Table Grid"/>
    <w:basedOn w:val="TableauNormal"/>
    <w:uiPriority w:val="59"/>
    <w:rsid w:val="000F1B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documenttitreobjetGras">
    <w:name w:val="w_document_titre_objet + Gras"/>
    <w:basedOn w:val="Normal"/>
    <w:rsid w:val="000F1B2D"/>
    <w:pPr>
      <w:spacing w:before="60" w:after="60"/>
      <w:jc w:val="right"/>
    </w:pPr>
    <w:rPr>
      <w:rFonts w:ascii="Verdana" w:hAnsi="Verdana"/>
      <w:b/>
      <w:bCs/>
      <w:u w:color="008000"/>
    </w:rPr>
  </w:style>
  <w:style w:type="paragraph" w:customStyle="1" w:styleId="wrubrique">
    <w:name w:val="w_rubrique"/>
    <w:basedOn w:val="Normal"/>
    <w:rsid w:val="000F1B2D"/>
    <w:pPr>
      <w:pBdr>
        <w:bottom w:val="single" w:sz="4" w:space="1" w:color="008000"/>
      </w:pBdr>
    </w:pPr>
    <w:rPr>
      <w:rFonts w:ascii="Verdana" w:hAnsi="Verdana"/>
      <w:b/>
      <w:color w:val="008000"/>
      <w:u w:color="008000"/>
    </w:rPr>
  </w:style>
  <w:style w:type="paragraph" w:customStyle="1" w:styleId="winforeference">
    <w:name w:val="w_info_reference"/>
    <w:basedOn w:val="Normal"/>
    <w:rsid w:val="000F1B2D"/>
    <w:pPr>
      <w:spacing w:before="40"/>
    </w:pPr>
    <w:rPr>
      <w:sz w:val="16"/>
      <w:u w:color="008000"/>
    </w:rPr>
  </w:style>
  <w:style w:type="paragraph" w:customStyle="1" w:styleId="TeteChapitre">
    <w:name w:val="Tete Chapitre"/>
    <w:basedOn w:val="Normal"/>
    <w:next w:val="Normal"/>
    <w:rsid w:val="000F1B2D"/>
    <w:pPr>
      <w:spacing w:before="240"/>
      <w:jc w:val="center"/>
    </w:pPr>
    <w:rPr>
      <w:rFonts w:ascii="Arial Black" w:hAnsi="Arial Black"/>
      <w:bCs/>
      <w:color w:val="333399"/>
      <w:sz w:val="32"/>
      <w:u w:color="008000"/>
    </w:rPr>
  </w:style>
  <w:style w:type="character" w:customStyle="1" w:styleId="Normal8">
    <w:name w:val="Normal 8"/>
    <w:rsid w:val="000F1B2D"/>
    <w:rPr>
      <w:sz w:val="16"/>
    </w:rPr>
  </w:style>
  <w:style w:type="paragraph" w:customStyle="1" w:styleId="wdocumenttitreobje">
    <w:name w:val="w_document_titre_obje"/>
    <w:basedOn w:val="wdocumenttitreobjetGras"/>
    <w:rsid w:val="000F1B2D"/>
    <w:pPr>
      <w:spacing w:after="240"/>
    </w:pPr>
    <w:rPr>
      <w:sz w:val="28"/>
    </w:rPr>
  </w:style>
  <w:style w:type="character" w:customStyle="1" w:styleId="NotedebasdepageCar">
    <w:name w:val="Note de bas de page Car"/>
    <w:link w:val="Notedebasdepage"/>
    <w:rsid w:val="000F1B2D"/>
    <w:rPr>
      <w:rFonts w:ascii="Arial" w:hAnsi="Arial"/>
      <w:sz w:val="16"/>
    </w:rPr>
  </w:style>
  <w:style w:type="paragraph" w:styleId="Paragraphedeliste">
    <w:name w:val="List Paragraph"/>
    <w:basedOn w:val="Normal"/>
    <w:uiPriority w:val="1"/>
    <w:qFormat/>
    <w:rsid w:val="000F1B2D"/>
    <w:pPr>
      <w:ind w:left="720"/>
      <w:contextualSpacing/>
    </w:pPr>
  </w:style>
  <w:style w:type="paragraph" w:customStyle="1" w:styleId="AdressePageDeGarde">
    <w:name w:val="AdressePageDeGarde"/>
    <w:basedOn w:val="Normal"/>
    <w:rsid w:val="000F1B2D"/>
    <w:pPr>
      <w:jc w:val="center"/>
    </w:pPr>
    <w:rPr>
      <w:b/>
    </w:rPr>
  </w:style>
  <w:style w:type="paragraph" w:customStyle="1" w:styleId="TitreRC">
    <w:name w:val="Titre RC"/>
    <w:basedOn w:val="Titre0"/>
    <w:qFormat/>
    <w:rsid w:val="000F1B2D"/>
    <w:pPr>
      <w:tabs>
        <w:tab w:val="center" w:pos="4536"/>
        <w:tab w:val="right" w:pos="9072"/>
      </w:tabs>
      <w:suppressAutoHyphens/>
      <w:overflowPunct w:val="0"/>
      <w:autoSpaceDE w:val="0"/>
      <w:autoSpaceDN w:val="0"/>
      <w:adjustRightInd w:val="0"/>
      <w:spacing w:before="720" w:after="720"/>
      <w:textAlignment w:val="baseline"/>
    </w:pPr>
    <w:rPr>
      <w:b w:val="0"/>
      <w:sz w:val="32"/>
      <w:szCs w:val="32"/>
    </w:rPr>
  </w:style>
  <w:style w:type="paragraph" w:styleId="Liste">
    <w:name w:val="List"/>
    <w:basedOn w:val="Corpsdetexte"/>
    <w:semiHidden/>
    <w:rsid w:val="000F1B2D"/>
    <w:pPr>
      <w:suppressAutoHyphens/>
      <w:spacing w:after="0"/>
    </w:pPr>
    <w:rPr>
      <w:rFonts w:cs="luxi sans"/>
      <w:lang w:eastAsia="ar-SA"/>
    </w:rPr>
  </w:style>
  <w:style w:type="paragraph" w:styleId="Commentaire">
    <w:name w:val="annotation text"/>
    <w:basedOn w:val="Normal"/>
    <w:link w:val="CommentaireCar"/>
    <w:semiHidden/>
    <w:rsid w:val="000F1B2D"/>
  </w:style>
  <w:style w:type="character" w:customStyle="1" w:styleId="CommentaireCar">
    <w:name w:val="Commentaire Car"/>
    <w:basedOn w:val="Policepardfaut"/>
    <w:link w:val="Commentaire"/>
    <w:semiHidden/>
    <w:rsid w:val="000F1B2D"/>
    <w:rPr>
      <w:rFonts w:ascii="Arial" w:hAnsi="Arial"/>
    </w:rPr>
  </w:style>
  <w:style w:type="character" w:customStyle="1" w:styleId="CorpsdetexteCar">
    <w:name w:val="Corps de texte Car"/>
    <w:basedOn w:val="Policepardfaut"/>
    <w:link w:val="Corpsdetexte"/>
    <w:uiPriority w:val="99"/>
    <w:semiHidden/>
    <w:rsid w:val="000F1B2D"/>
    <w:rPr>
      <w:rFonts w:ascii="Arial" w:hAnsi="Arial"/>
    </w:rPr>
  </w:style>
  <w:style w:type="paragraph" w:customStyle="1" w:styleId="Erreur">
    <w:name w:val="Erreur"/>
    <w:basedOn w:val="Normal"/>
    <w:rsid w:val="000F1B2D"/>
    <w:pPr>
      <w:jc w:val="center"/>
    </w:pPr>
    <w:rPr>
      <w:i/>
    </w:rPr>
  </w:style>
  <w:style w:type="paragraph" w:customStyle="1" w:styleId="Global">
    <w:name w:val="Global"/>
    <w:basedOn w:val="Normal"/>
    <w:rsid w:val="000F1B2D"/>
    <w:rPr>
      <w:b/>
    </w:rPr>
  </w:style>
  <w:style w:type="character" w:styleId="Lienhypertexte">
    <w:name w:val="Hyperlink"/>
    <w:uiPriority w:val="99"/>
    <w:unhideWhenUsed/>
    <w:rsid w:val="000F1B2D"/>
    <w:rPr>
      <w:color w:val="0000FF"/>
      <w:u w:val="single"/>
    </w:rPr>
  </w:style>
  <w:style w:type="paragraph" w:customStyle="1" w:styleId="Normal1">
    <w:name w:val="Normal1"/>
    <w:basedOn w:val="Normal"/>
    <w:rsid w:val="000F1B2D"/>
    <w:pPr>
      <w:keepLines/>
      <w:tabs>
        <w:tab w:val="left" w:pos="284"/>
        <w:tab w:val="left" w:pos="567"/>
        <w:tab w:val="left" w:pos="851"/>
      </w:tabs>
      <w:ind w:firstLine="284"/>
    </w:pPr>
  </w:style>
  <w:style w:type="paragraph" w:customStyle="1" w:styleId="Normal2">
    <w:name w:val="Normal2"/>
    <w:basedOn w:val="Normal"/>
    <w:link w:val="Normal2Car"/>
    <w:rsid w:val="000F1B2D"/>
    <w:pPr>
      <w:keepLines/>
      <w:tabs>
        <w:tab w:val="left" w:pos="567"/>
        <w:tab w:val="left" w:pos="851"/>
        <w:tab w:val="left" w:pos="1134"/>
      </w:tabs>
      <w:ind w:left="284" w:firstLine="284"/>
    </w:pPr>
  </w:style>
  <w:style w:type="paragraph" w:customStyle="1" w:styleId="Normal3">
    <w:name w:val="Normal3"/>
    <w:basedOn w:val="Normal"/>
    <w:rsid w:val="000F1B2D"/>
    <w:pPr>
      <w:keepLines/>
      <w:tabs>
        <w:tab w:val="left" w:pos="851"/>
        <w:tab w:val="left" w:pos="1134"/>
        <w:tab w:val="left" w:pos="1418"/>
      </w:tabs>
      <w:ind w:left="567" w:firstLine="284"/>
    </w:pPr>
  </w:style>
  <w:style w:type="paragraph" w:customStyle="1" w:styleId="Paragraphe">
    <w:name w:val="Paragraphe"/>
    <w:basedOn w:val="Normal"/>
    <w:rsid w:val="000F1B2D"/>
    <w:pPr>
      <w:suppressAutoHyphens/>
      <w:overflowPunct w:val="0"/>
      <w:autoSpaceDE w:val="0"/>
      <w:autoSpaceDN w:val="0"/>
      <w:adjustRightInd w:val="0"/>
      <w:spacing w:after="240"/>
      <w:textAlignment w:val="baseline"/>
    </w:pPr>
    <w:rPr>
      <w:rFonts w:ascii="Verdana" w:hAnsi="Verdana"/>
      <w:sz w:val="18"/>
    </w:rPr>
  </w:style>
  <w:style w:type="paragraph" w:customStyle="1" w:styleId="Puce1">
    <w:name w:val="Puce 1"/>
    <w:basedOn w:val="Paragraphedeliste"/>
    <w:link w:val="Puce1Car"/>
    <w:qFormat/>
    <w:rsid w:val="00473110"/>
    <w:pPr>
      <w:numPr>
        <w:numId w:val="1"/>
      </w:numPr>
      <w:spacing w:before="0" w:after="80"/>
      <w:ind w:left="794" w:hanging="227"/>
      <w:contextualSpacing w:val="0"/>
    </w:pPr>
  </w:style>
  <w:style w:type="paragraph" w:customStyle="1" w:styleId="Puce2">
    <w:name w:val="Puce 2"/>
    <w:basedOn w:val="Paragraphedeliste"/>
    <w:qFormat/>
    <w:rsid w:val="00DD18BB"/>
    <w:pPr>
      <w:numPr>
        <w:numId w:val="2"/>
      </w:numPr>
      <w:spacing w:before="40" w:after="40"/>
      <w:ind w:left="1191" w:hanging="227"/>
      <w:contextualSpacing w:val="0"/>
    </w:pPr>
  </w:style>
  <w:style w:type="paragraph" w:customStyle="1" w:styleId="RC">
    <w:name w:val="RC"/>
    <w:basedOn w:val="Normal"/>
    <w:qFormat/>
    <w:rsid w:val="000F1B2D"/>
    <w:pPr>
      <w:pageBreakBefore/>
      <w:spacing w:after="480"/>
      <w:jc w:val="center"/>
    </w:pPr>
    <w:rPr>
      <w:b/>
      <w:sz w:val="28"/>
    </w:rPr>
  </w:style>
  <w:style w:type="paragraph" w:styleId="Signature">
    <w:name w:val="Signature"/>
    <w:basedOn w:val="Normal"/>
    <w:link w:val="SignatureCar"/>
    <w:semiHidden/>
    <w:rsid w:val="000F1B2D"/>
    <w:pPr>
      <w:ind w:left="4252"/>
    </w:pPr>
  </w:style>
  <w:style w:type="character" w:customStyle="1" w:styleId="SignatureCar">
    <w:name w:val="Signature Car"/>
    <w:basedOn w:val="Policepardfaut"/>
    <w:link w:val="Signature"/>
    <w:semiHidden/>
    <w:rsid w:val="000F1B2D"/>
    <w:rPr>
      <w:rFonts w:ascii="Arial" w:hAnsi="Arial"/>
    </w:rPr>
  </w:style>
  <w:style w:type="paragraph" w:customStyle="1" w:styleId="Sommaire">
    <w:name w:val="Sommaire"/>
    <w:basedOn w:val="TM1"/>
    <w:qFormat/>
    <w:rsid w:val="000F1B2D"/>
    <w:pPr>
      <w:tabs>
        <w:tab w:val="left" w:pos="993"/>
      </w:tabs>
      <w:spacing w:before="480" w:after="480"/>
      <w:jc w:val="center"/>
    </w:pPr>
    <w:rPr>
      <w:sz w:val="32"/>
    </w:rPr>
  </w:style>
  <w:style w:type="paragraph" w:customStyle="1" w:styleId="Tabulation-Point2">
    <w:name w:val="Tabulation - Point 2"/>
    <w:basedOn w:val="Normal"/>
    <w:rsid w:val="000F1B2D"/>
    <w:pPr>
      <w:tabs>
        <w:tab w:val="left" w:leader="dot" w:pos="9072"/>
      </w:tabs>
    </w:pPr>
  </w:style>
  <w:style w:type="paragraph" w:customStyle="1" w:styleId="Tabulation-Points">
    <w:name w:val="Tabulation - Points"/>
    <w:basedOn w:val="Normal"/>
    <w:rsid w:val="000F1B2D"/>
    <w:pPr>
      <w:tabs>
        <w:tab w:val="left" w:leader="dot" w:pos="9072"/>
      </w:tabs>
      <w:ind w:left="284"/>
    </w:pPr>
  </w:style>
  <w:style w:type="paragraph" w:customStyle="1" w:styleId="Tabulation-Points2">
    <w:name w:val="Tabulation - Points 2"/>
    <w:basedOn w:val="Tabulation-Point2"/>
    <w:rsid w:val="000F1B2D"/>
  </w:style>
  <w:style w:type="paragraph" w:customStyle="1" w:styleId="TitreNiveau3">
    <w:name w:val="TitreNiveau3"/>
    <w:rsid w:val="00070C33"/>
    <w:rPr>
      <w:rFonts w:ascii="Arial" w:hAnsi="Arial"/>
      <w:noProof/>
      <w:u w:val="single"/>
    </w:rPr>
  </w:style>
  <w:style w:type="paragraph" w:customStyle="1" w:styleId="Pointdelivraison">
    <w:name w:val="Point de livraison"/>
    <w:basedOn w:val="Paragraphedeliste"/>
    <w:qFormat/>
    <w:rsid w:val="0036793A"/>
    <w:pPr>
      <w:keepNext/>
      <w:numPr>
        <w:numId w:val="3"/>
      </w:numPr>
      <w:tabs>
        <w:tab w:val="left" w:pos="2977"/>
      </w:tabs>
      <w:spacing w:before="240" w:after="0"/>
      <w:ind w:left="738" w:hanging="454"/>
    </w:pPr>
    <w:rPr>
      <w:rFonts w:cs="Arial"/>
    </w:rPr>
  </w:style>
  <w:style w:type="paragraph" w:styleId="En-ttedetabledesmatires">
    <w:name w:val="TOC Heading"/>
    <w:basedOn w:val="Titre1"/>
    <w:next w:val="Normal"/>
    <w:uiPriority w:val="39"/>
    <w:semiHidden/>
    <w:unhideWhenUsed/>
    <w:qFormat/>
    <w:rsid w:val="00383B42"/>
    <w:pPr>
      <w:keepLines/>
      <w:numPr>
        <w:numId w:val="0"/>
      </w:numPr>
      <w:pBdr>
        <w:top w:val="none" w:sz="0" w:space="0" w:color="auto"/>
        <w:left w:val="none" w:sz="0" w:space="0" w:color="auto"/>
        <w:bottom w:val="none" w:sz="0" w:space="0" w:color="auto"/>
        <w:right w:val="none" w:sz="0" w:space="0" w:color="auto"/>
      </w:pBdr>
      <w:spacing w:after="0" w:line="276" w:lineRule="auto"/>
      <w:outlineLvl w:val="9"/>
    </w:pPr>
    <w:rPr>
      <w:rFonts w:asciiTheme="majorHAnsi" w:eastAsiaTheme="majorEastAsia" w:hAnsiTheme="majorHAnsi" w:cstheme="majorBidi"/>
      <w:bCs/>
      <w:color w:val="365F91" w:themeColor="accent1" w:themeShade="BF"/>
      <w:kern w:val="0"/>
      <w:szCs w:val="28"/>
    </w:rPr>
  </w:style>
  <w:style w:type="paragraph" w:styleId="Sansinterligne">
    <w:name w:val="No Spacing"/>
    <w:uiPriority w:val="1"/>
    <w:qFormat/>
    <w:rsid w:val="006B18A2"/>
    <w:pPr>
      <w:suppressAutoHyphens/>
    </w:pPr>
    <w:rPr>
      <w:rFonts w:ascii="Arial" w:hAnsi="Arial"/>
      <w:sz w:val="22"/>
      <w:lang w:eastAsia="ar-SA"/>
    </w:rPr>
  </w:style>
  <w:style w:type="paragraph" w:customStyle="1" w:styleId="bodytext">
    <w:name w:val="bodytext"/>
    <w:basedOn w:val="Normal"/>
    <w:rsid w:val="00B60C66"/>
    <w:pPr>
      <w:spacing w:before="100" w:beforeAutospacing="1" w:after="100" w:afterAutospacing="1"/>
      <w:jc w:val="left"/>
    </w:pPr>
    <w:rPr>
      <w:rFonts w:ascii="Times New Roman" w:hAnsi="Times New Roman"/>
      <w:sz w:val="24"/>
      <w:szCs w:val="24"/>
    </w:rPr>
  </w:style>
  <w:style w:type="character" w:styleId="AcronymeHTML">
    <w:name w:val="HTML Acronym"/>
    <w:basedOn w:val="Policepardfaut"/>
    <w:uiPriority w:val="99"/>
    <w:semiHidden/>
    <w:unhideWhenUsed/>
    <w:rsid w:val="00B60C66"/>
  </w:style>
  <w:style w:type="paragraph" w:customStyle="1" w:styleId="Standard">
    <w:name w:val="Standard"/>
    <w:rsid w:val="00180E54"/>
    <w:pPr>
      <w:widowControl w:val="0"/>
      <w:suppressAutoHyphens/>
      <w:spacing w:after="200" w:line="276" w:lineRule="auto"/>
    </w:pPr>
    <w:rPr>
      <w:rFonts w:eastAsia="SimSun" w:cs="Mangal"/>
      <w:sz w:val="24"/>
      <w:szCs w:val="24"/>
      <w:lang w:eastAsia="zh-CN" w:bidi="hi-IN"/>
    </w:rPr>
  </w:style>
  <w:style w:type="paragraph" w:customStyle="1" w:styleId="western">
    <w:name w:val="western"/>
    <w:basedOn w:val="Normal"/>
    <w:qFormat/>
    <w:rsid w:val="004E08C0"/>
    <w:pPr>
      <w:spacing w:before="100" w:after="0"/>
    </w:pPr>
    <w:rPr>
      <w:rFonts w:eastAsia="Arial Unicode MS" w:cs="Arial"/>
      <w:sz w:val="24"/>
      <w:szCs w:val="24"/>
      <w:lang w:eastAsia="zh-CN"/>
    </w:rPr>
  </w:style>
  <w:style w:type="character" w:styleId="lev">
    <w:name w:val="Strong"/>
    <w:basedOn w:val="Policepardfaut"/>
    <w:qFormat/>
    <w:rsid w:val="009F761E"/>
    <w:rPr>
      <w:b/>
      <w:bCs/>
    </w:rPr>
  </w:style>
  <w:style w:type="character" w:styleId="Lienhypertextesuivivisit">
    <w:name w:val="FollowedHyperlink"/>
    <w:basedOn w:val="Policepardfaut"/>
    <w:uiPriority w:val="99"/>
    <w:semiHidden/>
    <w:unhideWhenUsed/>
    <w:rsid w:val="0024314D"/>
    <w:rPr>
      <w:color w:val="800080" w:themeColor="followedHyperlink"/>
      <w:u w:val="single"/>
    </w:rPr>
  </w:style>
  <w:style w:type="paragraph" w:customStyle="1" w:styleId="articles">
    <w:name w:val="articles"/>
    <w:basedOn w:val="Normal"/>
    <w:link w:val="articlesCar"/>
    <w:qFormat/>
    <w:rsid w:val="007B03DA"/>
    <w:pPr>
      <w:spacing w:before="0" w:after="0"/>
    </w:pPr>
    <w:rPr>
      <w:rFonts w:ascii="Times New Roman" w:eastAsiaTheme="minorHAnsi" w:hAnsi="Times New Roman"/>
      <w:b/>
      <w:i/>
      <w:sz w:val="24"/>
      <w:szCs w:val="24"/>
      <w:u w:val="single"/>
      <w:lang w:eastAsia="en-US"/>
    </w:rPr>
  </w:style>
  <w:style w:type="character" w:customStyle="1" w:styleId="articlesCar">
    <w:name w:val="articles Car"/>
    <w:basedOn w:val="Policepardfaut"/>
    <w:link w:val="articles"/>
    <w:rsid w:val="007B03DA"/>
    <w:rPr>
      <w:rFonts w:eastAsiaTheme="minorHAnsi"/>
      <w:b/>
      <w:i/>
      <w:sz w:val="24"/>
      <w:szCs w:val="24"/>
      <w:u w:val="single"/>
      <w:lang w:eastAsia="en-US"/>
    </w:rPr>
  </w:style>
  <w:style w:type="paragraph" w:customStyle="1" w:styleId="Default">
    <w:name w:val="Default"/>
    <w:rsid w:val="00754403"/>
    <w:pPr>
      <w:autoSpaceDE w:val="0"/>
      <w:autoSpaceDN w:val="0"/>
      <w:adjustRightInd w:val="0"/>
    </w:pPr>
    <w:rPr>
      <w:rFonts w:ascii="Arial" w:eastAsiaTheme="minorHAnsi" w:hAnsi="Arial" w:cs="Arial"/>
      <w:color w:val="000000"/>
      <w:sz w:val="24"/>
      <w:szCs w:val="24"/>
      <w:lang w:eastAsia="en-US"/>
    </w:rPr>
  </w:style>
  <w:style w:type="paragraph" w:styleId="Notedefin">
    <w:name w:val="endnote text"/>
    <w:basedOn w:val="Normal"/>
    <w:link w:val="NotedefinCar"/>
    <w:uiPriority w:val="99"/>
    <w:semiHidden/>
    <w:unhideWhenUsed/>
    <w:rsid w:val="004A6763"/>
    <w:pPr>
      <w:spacing w:before="0" w:after="0"/>
    </w:pPr>
  </w:style>
  <w:style w:type="character" w:customStyle="1" w:styleId="NotedefinCar">
    <w:name w:val="Note de fin Car"/>
    <w:basedOn w:val="Policepardfaut"/>
    <w:link w:val="Notedefin"/>
    <w:uiPriority w:val="99"/>
    <w:semiHidden/>
    <w:rsid w:val="004A6763"/>
    <w:rPr>
      <w:rFonts w:ascii="Arial" w:hAnsi="Arial"/>
    </w:rPr>
  </w:style>
  <w:style w:type="character" w:styleId="Appeldenotedefin">
    <w:name w:val="endnote reference"/>
    <w:basedOn w:val="Policepardfaut"/>
    <w:uiPriority w:val="99"/>
    <w:semiHidden/>
    <w:unhideWhenUsed/>
    <w:rsid w:val="004A6763"/>
    <w:rPr>
      <w:vertAlign w:val="superscript"/>
    </w:rPr>
  </w:style>
  <w:style w:type="paragraph" w:customStyle="1" w:styleId="Puce1bis">
    <w:name w:val="Puce 1 bis"/>
    <w:basedOn w:val="Puce1"/>
    <w:qFormat/>
    <w:rsid w:val="00071675"/>
    <w:pPr>
      <w:numPr>
        <w:numId w:val="5"/>
      </w:numPr>
      <w:spacing w:before="120" w:after="120"/>
      <w:ind w:left="794" w:hanging="227"/>
    </w:pPr>
  </w:style>
  <w:style w:type="paragraph" w:customStyle="1" w:styleId="Mission">
    <w:name w:val="Mission"/>
    <w:basedOn w:val="Normal"/>
    <w:qFormat/>
    <w:rsid w:val="00FA2D4D"/>
    <w:pPr>
      <w:tabs>
        <w:tab w:val="left" w:pos="720"/>
        <w:tab w:val="left" w:pos="1260"/>
        <w:tab w:val="left" w:pos="1440"/>
        <w:tab w:val="left" w:pos="1800"/>
      </w:tabs>
      <w:spacing w:before="160"/>
    </w:pPr>
    <w:rPr>
      <w:rFonts w:cs="Arial"/>
      <w:b/>
      <w:bCs/>
      <w:color w:val="4F81BD" w:themeColor="accent1"/>
    </w:rPr>
  </w:style>
  <w:style w:type="paragraph" w:customStyle="1" w:styleId="Mission2">
    <w:name w:val="Mission 2"/>
    <w:basedOn w:val="Paragraphedeliste"/>
    <w:qFormat/>
    <w:rsid w:val="009D6BF3"/>
    <w:pPr>
      <w:numPr>
        <w:numId w:val="6"/>
      </w:numPr>
      <w:tabs>
        <w:tab w:val="left" w:pos="720"/>
        <w:tab w:val="left" w:pos="1260"/>
        <w:tab w:val="left" w:pos="1440"/>
        <w:tab w:val="left" w:pos="1800"/>
      </w:tabs>
      <w:contextualSpacing w:val="0"/>
    </w:pPr>
    <w:rPr>
      <w:rFonts w:cs="Arial"/>
    </w:rPr>
  </w:style>
  <w:style w:type="paragraph" w:customStyle="1" w:styleId="Puce2bis">
    <w:name w:val="Puce 2 bis"/>
    <w:basedOn w:val="Puce2"/>
    <w:qFormat/>
    <w:rsid w:val="00005507"/>
    <w:pPr>
      <w:numPr>
        <w:numId w:val="7"/>
      </w:numPr>
      <w:spacing w:before="80" w:after="80"/>
      <w:ind w:left="1248" w:hanging="284"/>
    </w:pPr>
  </w:style>
  <w:style w:type="paragraph" w:customStyle="1" w:styleId="Pucecarr">
    <w:name w:val="Puce carré"/>
    <w:basedOn w:val="Paragraphedeliste"/>
    <w:qFormat/>
    <w:rsid w:val="00DE2C77"/>
    <w:pPr>
      <w:numPr>
        <w:numId w:val="8"/>
      </w:numPr>
      <w:spacing w:after="40"/>
      <w:ind w:left="737" w:hanging="340"/>
      <w:contextualSpacing w:val="0"/>
    </w:pPr>
    <w:rPr>
      <w:b/>
      <w:color w:val="A97D6F"/>
    </w:rPr>
  </w:style>
  <w:style w:type="table" w:styleId="Listemoyenne1-Accent1">
    <w:name w:val="Medium List 1 Accent 1"/>
    <w:basedOn w:val="TableauNormal"/>
    <w:uiPriority w:val="65"/>
    <w:rsid w:val="00E46C67"/>
    <w:pPr>
      <w:jc w:val="center"/>
    </w:pPr>
    <w:rPr>
      <w:rFonts w:ascii="Arial" w:hAnsi="Arial"/>
      <w:color w:val="1F497D" w:themeColor="text2"/>
    </w:rPr>
    <w:tblPr>
      <w:tblStyleRowBandSize w:val="1"/>
      <w:tblStyleColBandSize w:val="1"/>
      <w:jc w:val="cente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rPr>
      <w:jc w:val="center"/>
    </w:trPr>
    <w:tcPr>
      <w:vAlign w:val="center"/>
    </w:tcPr>
    <w:tblStylePr w:type="firstRow">
      <w:rPr>
        <w:rFonts w:ascii="Arial" w:eastAsiaTheme="majorEastAsia" w:hAnsi="Arial" w:cstheme="majorBidi"/>
        <w:color w:val="193B65"/>
        <w:sz w:val="20"/>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l2br w:val="nil"/>
          <w:tr2bl w:val="nil"/>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rFonts w:ascii="Arial" w:hAnsi="Arial"/>
        <w:b/>
        <w:bCs/>
        <w:sz w:val="20"/>
      </w:rPr>
    </w:tblStylePr>
    <w:tblStylePr w:type="lastCol">
      <w:rPr>
        <w:rFonts w:ascii="Arial" w:hAnsi="Arial"/>
        <w:b w:val="0"/>
        <w:bCs/>
        <w:color w:val="1F497D" w:themeColor="text2"/>
        <w:sz w:val="20"/>
      </w:rPr>
      <w:tblPr/>
      <w:tcPr>
        <w:tcBorders>
          <w:top w:val="single" w:sz="8" w:space="0" w:color="4F81BD" w:themeColor="accent1"/>
          <w:bottom w:val="single" w:sz="8" w:space="0" w:color="4F81BD" w:themeColor="accent1"/>
        </w:tcBorders>
      </w:tcPr>
    </w:tblStylePr>
    <w:tblStylePr w:type="band1Vert">
      <w:rPr>
        <w:rFonts w:ascii="Arial" w:hAnsi="Arial"/>
        <w:sz w:val="20"/>
      </w:rPr>
      <w:tblPr/>
      <w:tcPr>
        <w:shd w:val="clear" w:color="auto" w:fill="D3DFEE" w:themeFill="accent1" w:themeFillTint="3F"/>
      </w:tcPr>
    </w:tblStylePr>
    <w:tblStylePr w:type="band1Horz">
      <w:rPr>
        <w:rFonts w:ascii="Arial" w:hAnsi="Arial"/>
        <w:sz w:val="20"/>
      </w:rPr>
      <w:tblPr/>
      <w:tcPr>
        <w:shd w:val="clear" w:color="auto" w:fill="D3DFEE" w:themeFill="accent1" w:themeFillTint="3F"/>
      </w:tcPr>
    </w:tblStylePr>
    <w:tblStylePr w:type="band2Horz">
      <w:rPr>
        <w:rFonts w:ascii="Arial" w:hAnsi="Arial"/>
        <w:sz w:val="20"/>
      </w:rPr>
    </w:tblStylePr>
  </w:style>
  <w:style w:type="table" w:styleId="Grillecouleur-Accent1">
    <w:name w:val="Colorful Grid Accent 1"/>
    <w:basedOn w:val="TableauNormal"/>
    <w:uiPriority w:val="73"/>
    <w:rsid w:val="0030460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3-Accent5">
    <w:name w:val="Medium Grid 3 Accent 5"/>
    <w:basedOn w:val="TableauNormal"/>
    <w:uiPriority w:val="69"/>
    <w:rsid w:val="0030460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couleur-Accent5">
    <w:name w:val="Colorful Grid Accent 5"/>
    <w:basedOn w:val="TableauNormal"/>
    <w:uiPriority w:val="73"/>
    <w:rsid w:val="0030460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Puce1Car">
    <w:name w:val="Puce 1 Car"/>
    <w:link w:val="Puce1"/>
    <w:rsid w:val="00473110"/>
    <w:rPr>
      <w:rFonts w:ascii="Arial" w:hAnsi="Arial"/>
    </w:rPr>
  </w:style>
  <w:style w:type="paragraph" w:customStyle="1" w:styleId="Descriptif4">
    <w:name w:val="Descriptif 4"/>
    <w:uiPriority w:val="99"/>
    <w:rsid w:val="0062244B"/>
    <w:pPr>
      <w:widowControl w:val="0"/>
      <w:autoSpaceDE w:val="0"/>
      <w:autoSpaceDN w:val="0"/>
      <w:adjustRightInd w:val="0"/>
      <w:jc w:val="both"/>
    </w:pPr>
    <w:rPr>
      <w:rFonts w:ascii="Arial" w:eastAsiaTheme="minorEastAsia" w:hAnsi="Arial" w:cs="Arial"/>
      <w:color w:val="000000"/>
      <w:lang w:bidi="ar-LY"/>
    </w:rPr>
  </w:style>
  <w:style w:type="paragraph" w:customStyle="1" w:styleId="Descriptif3">
    <w:name w:val="Descriptif 3"/>
    <w:uiPriority w:val="99"/>
    <w:rsid w:val="001B7867"/>
    <w:pPr>
      <w:widowControl w:val="0"/>
      <w:autoSpaceDE w:val="0"/>
      <w:autoSpaceDN w:val="0"/>
      <w:adjustRightInd w:val="0"/>
      <w:jc w:val="both"/>
    </w:pPr>
    <w:rPr>
      <w:rFonts w:ascii="Arial" w:eastAsiaTheme="minorEastAsia" w:hAnsi="Arial" w:cs="Arial"/>
      <w:color w:val="000000"/>
      <w:lang w:bidi="ar-LY"/>
    </w:rPr>
  </w:style>
  <w:style w:type="paragraph" w:customStyle="1" w:styleId="Descriptif1">
    <w:name w:val="Descriptif 1"/>
    <w:uiPriority w:val="99"/>
    <w:rsid w:val="00E10C8D"/>
    <w:pPr>
      <w:widowControl w:val="0"/>
      <w:autoSpaceDE w:val="0"/>
      <w:autoSpaceDN w:val="0"/>
      <w:adjustRightInd w:val="0"/>
      <w:jc w:val="both"/>
    </w:pPr>
    <w:rPr>
      <w:rFonts w:ascii="Arial" w:eastAsiaTheme="minorEastAsia" w:hAnsi="Arial" w:cs="Arial"/>
      <w:color w:val="000000"/>
      <w:lang w:bidi="ar-LY"/>
    </w:rPr>
  </w:style>
  <w:style w:type="character" w:customStyle="1" w:styleId="object">
    <w:name w:val="object"/>
    <w:basedOn w:val="Policepardfaut"/>
    <w:rsid w:val="00FE3A6D"/>
  </w:style>
  <w:style w:type="table" w:customStyle="1" w:styleId="TableNormal">
    <w:name w:val="Table Normal"/>
    <w:uiPriority w:val="2"/>
    <w:semiHidden/>
    <w:unhideWhenUsed/>
    <w:qFormat/>
    <w:rsid w:val="006C293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C293A"/>
    <w:pPr>
      <w:widowControl w:val="0"/>
      <w:autoSpaceDE w:val="0"/>
      <w:autoSpaceDN w:val="0"/>
      <w:spacing w:before="0" w:after="0"/>
      <w:ind w:left="107"/>
      <w:jc w:val="left"/>
    </w:pPr>
    <w:rPr>
      <w:rFonts w:eastAsia="Arial" w:cs="Arial"/>
      <w:sz w:val="22"/>
      <w:szCs w:val="22"/>
      <w:lang w:eastAsia="en-US"/>
    </w:rPr>
  </w:style>
  <w:style w:type="character" w:customStyle="1" w:styleId="Style1Car">
    <w:name w:val="Style1 Car"/>
    <w:basedOn w:val="Policepardfaut"/>
    <w:link w:val="Style1"/>
    <w:rsid w:val="00DE2DEB"/>
    <w:rPr>
      <w:rFonts w:ascii="Arial" w:hAnsi="Arial"/>
      <w:b/>
      <w:sz w:val="24"/>
    </w:rPr>
  </w:style>
  <w:style w:type="character" w:styleId="Marquedecommentaire">
    <w:name w:val="annotation reference"/>
    <w:basedOn w:val="Policepardfaut"/>
    <w:uiPriority w:val="99"/>
    <w:semiHidden/>
    <w:unhideWhenUsed/>
    <w:rsid w:val="00D02A0A"/>
    <w:rPr>
      <w:sz w:val="16"/>
      <w:szCs w:val="16"/>
    </w:rPr>
  </w:style>
  <w:style w:type="paragraph" w:styleId="Objetducommentaire">
    <w:name w:val="annotation subject"/>
    <w:basedOn w:val="Commentaire"/>
    <w:next w:val="Commentaire"/>
    <w:link w:val="ObjetducommentaireCar"/>
    <w:uiPriority w:val="99"/>
    <w:semiHidden/>
    <w:unhideWhenUsed/>
    <w:rsid w:val="00D02A0A"/>
    <w:rPr>
      <w:b/>
      <w:bCs/>
    </w:rPr>
  </w:style>
  <w:style w:type="character" w:customStyle="1" w:styleId="ObjetducommentaireCar">
    <w:name w:val="Objet du commentaire Car"/>
    <w:basedOn w:val="CommentaireCar"/>
    <w:link w:val="Objetducommentaire"/>
    <w:uiPriority w:val="99"/>
    <w:semiHidden/>
    <w:rsid w:val="00D02A0A"/>
    <w:rPr>
      <w:rFonts w:ascii="Arial" w:hAnsi="Arial"/>
      <w:b/>
      <w:bCs/>
    </w:rPr>
  </w:style>
  <w:style w:type="character" w:customStyle="1" w:styleId="Mentionnonrsolue1">
    <w:name w:val="Mention non résolue1"/>
    <w:basedOn w:val="Policepardfaut"/>
    <w:uiPriority w:val="99"/>
    <w:semiHidden/>
    <w:unhideWhenUsed/>
    <w:rsid w:val="002E40BE"/>
    <w:rPr>
      <w:color w:val="605E5C"/>
      <w:shd w:val="clear" w:color="auto" w:fill="E1DFDD"/>
    </w:rPr>
  </w:style>
  <w:style w:type="character" w:customStyle="1" w:styleId="acopre">
    <w:name w:val="acopre"/>
    <w:basedOn w:val="Policepardfaut"/>
    <w:rsid w:val="00DA0EF4"/>
  </w:style>
  <w:style w:type="character" w:styleId="Accentuation">
    <w:name w:val="Emphasis"/>
    <w:basedOn w:val="Policepardfaut"/>
    <w:uiPriority w:val="20"/>
    <w:qFormat/>
    <w:rsid w:val="000805F5"/>
    <w:rPr>
      <w:i/>
      <w:iCs/>
    </w:rPr>
  </w:style>
  <w:style w:type="numbering" w:customStyle="1" w:styleId="Style2">
    <w:name w:val="Style2"/>
    <w:uiPriority w:val="99"/>
    <w:rsid w:val="004F69AD"/>
    <w:pPr>
      <w:numPr>
        <w:numId w:val="9"/>
      </w:numPr>
    </w:pPr>
  </w:style>
  <w:style w:type="character" w:customStyle="1" w:styleId="fontstyle01">
    <w:name w:val="fontstyle01"/>
    <w:basedOn w:val="Policepardfaut"/>
    <w:rsid w:val="00837E79"/>
    <w:rPr>
      <w:rFonts w:ascii="CIDFont+F2" w:hAnsi="CIDFont+F2" w:hint="default"/>
      <w:b w:val="0"/>
      <w:bCs w:val="0"/>
      <w:i w:val="0"/>
      <w:iCs w:val="0"/>
      <w:color w:val="000000"/>
      <w:sz w:val="22"/>
      <w:szCs w:val="22"/>
    </w:rPr>
  </w:style>
  <w:style w:type="paragraph" w:customStyle="1" w:styleId="Titre1b">
    <w:name w:val="Titre 1b"/>
    <w:basedOn w:val="Normal"/>
    <w:qFormat/>
    <w:rsid w:val="00725166"/>
    <w:pPr>
      <w:keepNext/>
      <w:widowControl w:val="0"/>
      <w:numPr>
        <w:numId w:val="10"/>
      </w:numPr>
      <w:tabs>
        <w:tab w:val="left" w:leader="dot" w:pos="7513"/>
        <w:tab w:val="left" w:pos="7768"/>
        <w:tab w:val="left" w:pos="8108"/>
        <w:tab w:val="left" w:pos="8760"/>
        <w:tab w:val="left" w:pos="9384"/>
        <w:tab w:val="left" w:pos="9724"/>
      </w:tabs>
      <w:suppressAutoHyphens/>
      <w:spacing w:before="240" w:after="80"/>
      <w:ind w:left="568" w:hanging="284"/>
      <w:jc w:val="left"/>
    </w:pPr>
  </w:style>
  <w:style w:type="character" w:customStyle="1" w:styleId="Normal2Car">
    <w:name w:val="Normal2 Car"/>
    <w:link w:val="Normal2"/>
    <w:rsid w:val="00A274E2"/>
    <w:rPr>
      <w:rFonts w:ascii="Arial" w:hAnsi="Arial"/>
    </w:rPr>
  </w:style>
  <w:style w:type="paragraph" w:customStyle="1" w:styleId="Texteaprstitre1">
    <w:name w:val="Texte après titre 1"/>
    <w:basedOn w:val="Normal"/>
    <w:qFormat/>
    <w:rsid w:val="004F6F8D"/>
    <w:pPr>
      <w:widowControl w:val="0"/>
      <w:suppressAutoHyphens/>
      <w:spacing w:before="40" w:after="0"/>
      <w:ind w:left="284"/>
    </w:pPr>
  </w:style>
  <w:style w:type="character" w:styleId="Mentionnonrsolue">
    <w:name w:val="Unresolved Mention"/>
    <w:basedOn w:val="Policepardfaut"/>
    <w:uiPriority w:val="99"/>
    <w:semiHidden/>
    <w:unhideWhenUsed/>
    <w:rsid w:val="0023494B"/>
    <w:rPr>
      <w:color w:val="605E5C"/>
      <w:shd w:val="clear" w:color="auto" w:fill="E1DFDD"/>
    </w:rPr>
  </w:style>
  <w:style w:type="character" w:customStyle="1" w:styleId="ui-provider">
    <w:name w:val="ui-provider"/>
    <w:basedOn w:val="Policepardfaut"/>
    <w:rsid w:val="00A54BB4"/>
  </w:style>
  <w:style w:type="character" w:customStyle="1" w:styleId="Titre2Car">
    <w:name w:val="Titre 2 Car"/>
    <w:basedOn w:val="Policepardfaut"/>
    <w:link w:val="Titre2"/>
    <w:rsid w:val="00981AE1"/>
    <w:rPr>
      <w:rFonts w:ascii="Arial" w:hAnsi="Arial"/>
      <w:b/>
      <w:sz w:val="24"/>
    </w:rPr>
  </w:style>
  <w:style w:type="character" w:customStyle="1" w:styleId="Titre1Car">
    <w:name w:val="Titre 1 Car"/>
    <w:basedOn w:val="Policepardfaut"/>
    <w:link w:val="Titre1"/>
    <w:rsid w:val="001736BA"/>
    <w:rPr>
      <w:rFonts w:ascii="Arial" w:hAnsi="Arial"/>
      <w:b/>
      <w:kern w:val="28"/>
      <w:sz w:val="28"/>
      <w:shd w:val="clear" w:color="auto" w:fill="D8E3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9506">
      <w:bodyDiv w:val="1"/>
      <w:marLeft w:val="0"/>
      <w:marRight w:val="0"/>
      <w:marTop w:val="0"/>
      <w:marBottom w:val="0"/>
      <w:divBdr>
        <w:top w:val="none" w:sz="0" w:space="0" w:color="auto"/>
        <w:left w:val="none" w:sz="0" w:space="0" w:color="auto"/>
        <w:bottom w:val="none" w:sz="0" w:space="0" w:color="auto"/>
        <w:right w:val="none" w:sz="0" w:space="0" w:color="auto"/>
      </w:divBdr>
    </w:div>
    <w:div w:id="68893255">
      <w:bodyDiv w:val="1"/>
      <w:marLeft w:val="0"/>
      <w:marRight w:val="0"/>
      <w:marTop w:val="0"/>
      <w:marBottom w:val="0"/>
      <w:divBdr>
        <w:top w:val="none" w:sz="0" w:space="0" w:color="auto"/>
        <w:left w:val="none" w:sz="0" w:space="0" w:color="auto"/>
        <w:bottom w:val="none" w:sz="0" w:space="0" w:color="auto"/>
        <w:right w:val="none" w:sz="0" w:space="0" w:color="auto"/>
      </w:divBdr>
    </w:div>
    <w:div w:id="174225906">
      <w:bodyDiv w:val="1"/>
      <w:marLeft w:val="0"/>
      <w:marRight w:val="0"/>
      <w:marTop w:val="0"/>
      <w:marBottom w:val="0"/>
      <w:divBdr>
        <w:top w:val="none" w:sz="0" w:space="0" w:color="auto"/>
        <w:left w:val="none" w:sz="0" w:space="0" w:color="auto"/>
        <w:bottom w:val="none" w:sz="0" w:space="0" w:color="auto"/>
        <w:right w:val="none" w:sz="0" w:space="0" w:color="auto"/>
      </w:divBdr>
    </w:div>
    <w:div w:id="335235639">
      <w:bodyDiv w:val="1"/>
      <w:marLeft w:val="0"/>
      <w:marRight w:val="0"/>
      <w:marTop w:val="0"/>
      <w:marBottom w:val="0"/>
      <w:divBdr>
        <w:top w:val="none" w:sz="0" w:space="0" w:color="auto"/>
        <w:left w:val="none" w:sz="0" w:space="0" w:color="auto"/>
        <w:bottom w:val="none" w:sz="0" w:space="0" w:color="auto"/>
        <w:right w:val="none" w:sz="0" w:space="0" w:color="auto"/>
      </w:divBdr>
    </w:div>
    <w:div w:id="368728191">
      <w:bodyDiv w:val="1"/>
      <w:marLeft w:val="0"/>
      <w:marRight w:val="0"/>
      <w:marTop w:val="0"/>
      <w:marBottom w:val="0"/>
      <w:divBdr>
        <w:top w:val="none" w:sz="0" w:space="0" w:color="auto"/>
        <w:left w:val="none" w:sz="0" w:space="0" w:color="auto"/>
        <w:bottom w:val="none" w:sz="0" w:space="0" w:color="auto"/>
        <w:right w:val="none" w:sz="0" w:space="0" w:color="auto"/>
      </w:divBdr>
    </w:div>
    <w:div w:id="454326049">
      <w:bodyDiv w:val="1"/>
      <w:marLeft w:val="0"/>
      <w:marRight w:val="0"/>
      <w:marTop w:val="0"/>
      <w:marBottom w:val="0"/>
      <w:divBdr>
        <w:top w:val="none" w:sz="0" w:space="0" w:color="auto"/>
        <w:left w:val="none" w:sz="0" w:space="0" w:color="auto"/>
        <w:bottom w:val="none" w:sz="0" w:space="0" w:color="auto"/>
        <w:right w:val="none" w:sz="0" w:space="0" w:color="auto"/>
      </w:divBdr>
    </w:div>
    <w:div w:id="578363914">
      <w:bodyDiv w:val="1"/>
      <w:marLeft w:val="0"/>
      <w:marRight w:val="0"/>
      <w:marTop w:val="0"/>
      <w:marBottom w:val="0"/>
      <w:divBdr>
        <w:top w:val="none" w:sz="0" w:space="0" w:color="auto"/>
        <w:left w:val="none" w:sz="0" w:space="0" w:color="auto"/>
        <w:bottom w:val="none" w:sz="0" w:space="0" w:color="auto"/>
        <w:right w:val="none" w:sz="0" w:space="0" w:color="auto"/>
      </w:divBdr>
    </w:div>
    <w:div w:id="622082504">
      <w:bodyDiv w:val="1"/>
      <w:marLeft w:val="0"/>
      <w:marRight w:val="0"/>
      <w:marTop w:val="0"/>
      <w:marBottom w:val="0"/>
      <w:divBdr>
        <w:top w:val="none" w:sz="0" w:space="0" w:color="auto"/>
        <w:left w:val="none" w:sz="0" w:space="0" w:color="auto"/>
        <w:bottom w:val="none" w:sz="0" w:space="0" w:color="auto"/>
        <w:right w:val="none" w:sz="0" w:space="0" w:color="auto"/>
      </w:divBdr>
      <w:divsChild>
        <w:div w:id="767891515">
          <w:marLeft w:val="0"/>
          <w:marRight w:val="0"/>
          <w:marTop w:val="0"/>
          <w:marBottom w:val="0"/>
          <w:divBdr>
            <w:top w:val="none" w:sz="0" w:space="0" w:color="auto"/>
            <w:left w:val="none" w:sz="0" w:space="0" w:color="auto"/>
            <w:bottom w:val="none" w:sz="0" w:space="0" w:color="auto"/>
            <w:right w:val="none" w:sz="0" w:space="0" w:color="auto"/>
          </w:divBdr>
          <w:divsChild>
            <w:div w:id="600260990">
              <w:marLeft w:val="0"/>
              <w:marRight w:val="0"/>
              <w:marTop w:val="0"/>
              <w:marBottom w:val="0"/>
              <w:divBdr>
                <w:top w:val="none" w:sz="0" w:space="0" w:color="auto"/>
                <w:left w:val="none" w:sz="0" w:space="0" w:color="auto"/>
                <w:bottom w:val="none" w:sz="0" w:space="0" w:color="auto"/>
                <w:right w:val="none" w:sz="0" w:space="0" w:color="auto"/>
              </w:divBdr>
            </w:div>
            <w:div w:id="1606956217">
              <w:marLeft w:val="0"/>
              <w:marRight w:val="0"/>
              <w:marTop w:val="0"/>
              <w:marBottom w:val="0"/>
              <w:divBdr>
                <w:top w:val="none" w:sz="0" w:space="0" w:color="auto"/>
                <w:left w:val="none" w:sz="0" w:space="0" w:color="auto"/>
                <w:bottom w:val="none" w:sz="0" w:space="0" w:color="auto"/>
                <w:right w:val="none" w:sz="0" w:space="0" w:color="auto"/>
              </w:divBdr>
            </w:div>
            <w:div w:id="1204250616">
              <w:marLeft w:val="0"/>
              <w:marRight w:val="0"/>
              <w:marTop w:val="0"/>
              <w:marBottom w:val="0"/>
              <w:divBdr>
                <w:top w:val="none" w:sz="0" w:space="0" w:color="auto"/>
                <w:left w:val="none" w:sz="0" w:space="0" w:color="auto"/>
                <w:bottom w:val="none" w:sz="0" w:space="0" w:color="auto"/>
                <w:right w:val="none" w:sz="0" w:space="0" w:color="auto"/>
              </w:divBdr>
            </w:div>
          </w:divsChild>
        </w:div>
        <w:div w:id="271674100">
          <w:marLeft w:val="0"/>
          <w:marRight w:val="0"/>
          <w:marTop w:val="0"/>
          <w:marBottom w:val="0"/>
          <w:divBdr>
            <w:top w:val="none" w:sz="0" w:space="0" w:color="auto"/>
            <w:left w:val="none" w:sz="0" w:space="0" w:color="auto"/>
            <w:bottom w:val="none" w:sz="0" w:space="0" w:color="auto"/>
            <w:right w:val="none" w:sz="0" w:space="0" w:color="auto"/>
          </w:divBdr>
        </w:div>
        <w:div w:id="1077441191">
          <w:marLeft w:val="0"/>
          <w:marRight w:val="0"/>
          <w:marTop w:val="0"/>
          <w:marBottom w:val="0"/>
          <w:divBdr>
            <w:top w:val="none" w:sz="0" w:space="0" w:color="auto"/>
            <w:left w:val="none" w:sz="0" w:space="0" w:color="auto"/>
            <w:bottom w:val="none" w:sz="0" w:space="0" w:color="auto"/>
            <w:right w:val="none" w:sz="0" w:space="0" w:color="auto"/>
          </w:divBdr>
        </w:div>
      </w:divsChild>
    </w:div>
    <w:div w:id="751007842">
      <w:bodyDiv w:val="1"/>
      <w:marLeft w:val="0"/>
      <w:marRight w:val="0"/>
      <w:marTop w:val="0"/>
      <w:marBottom w:val="0"/>
      <w:divBdr>
        <w:top w:val="none" w:sz="0" w:space="0" w:color="auto"/>
        <w:left w:val="none" w:sz="0" w:space="0" w:color="auto"/>
        <w:bottom w:val="none" w:sz="0" w:space="0" w:color="auto"/>
        <w:right w:val="none" w:sz="0" w:space="0" w:color="auto"/>
      </w:divBdr>
    </w:div>
    <w:div w:id="1240483290">
      <w:bodyDiv w:val="1"/>
      <w:marLeft w:val="0"/>
      <w:marRight w:val="0"/>
      <w:marTop w:val="0"/>
      <w:marBottom w:val="0"/>
      <w:divBdr>
        <w:top w:val="none" w:sz="0" w:space="0" w:color="auto"/>
        <w:left w:val="none" w:sz="0" w:space="0" w:color="auto"/>
        <w:bottom w:val="none" w:sz="0" w:space="0" w:color="auto"/>
        <w:right w:val="none" w:sz="0" w:space="0" w:color="auto"/>
      </w:divBdr>
    </w:div>
    <w:div w:id="1365401283">
      <w:bodyDiv w:val="1"/>
      <w:marLeft w:val="0"/>
      <w:marRight w:val="0"/>
      <w:marTop w:val="0"/>
      <w:marBottom w:val="0"/>
      <w:divBdr>
        <w:top w:val="none" w:sz="0" w:space="0" w:color="auto"/>
        <w:left w:val="none" w:sz="0" w:space="0" w:color="auto"/>
        <w:bottom w:val="none" w:sz="0" w:space="0" w:color="auto"/>
        <w:right w:val="none" w:sz="0" w:space="0" w:color="auto"/>
      </w:divBdr>
    </w:div>
    <w:div w:id="1465732210">
      <w:bodyDiv w:val="1"/>
      <w:marLeft w:val="0"/>
      <w:marRight w:val="0"/>
      <w:marTop w:val="0"/>
      <w:marBottom w:val="0"/>
      <w:divBdr>
        <w:top w:val="none" w:sz="0" w:space="0" w:color="auto"/>
        <w:left w:val="none" w:sz="0" w:space="0" w:color="auto"/>
        <w:bottom w:val="none" w:sz="0" w:space="0" w:color="auto"/>
        <w:right w:val="none" w:sz="0" w:space="0" w:color="auto"/>
      </w:divBdr>
    </w:div>
    <w:div w:id="1655642815">
      <w:bodyDiv w:val="1"/>
      <w:marLeft w:val="0"/>
      <w:marRight w:val="0"/>
      <w:marTop w:val="0"/>
      <w:marBottom w:val="0"/>
      <w:divBdr>
        <w:top w:val="none" w:sz="0" w:space="0" w:color="auto"/>
        <w:left w:val="none" w:sz="0" w:space="0" w:color="auto"/>
        <w:bottom w:val="none" w:sz="0" w:space="0" w:color="auto"/>
        <w:right w:val="none" w:sz="0" w:space="0" w:color="auto"/>
      </w:divBdr>
      <w:divsChild>
        <w:div w:id="148137916">
          <w:marLeft w:val="0"/>
          <w:marRight w:val="0"/>
          <w:marTop w:val="0"/>
          <w:marBottom w:val="0"/>
          <w:divBdr>
            <w:top w:val="none" w:sz="0" w:space="0" w:color="auto"/>
            <w:left w:val="none" w:sz="0" w:space="0" w:color="auto"/>
            <w:bottom w:val="none" w:sz="0" w:space="0" w:color="auto"/>
            <w:right w:val="none" w:sz="0" w:space="0" w:color="auto"/>
          </w:divBdr>
        </w:div>
        <w:div w:id="1143542360">
          <w:marLeft w:val="0"/>
          <w:marRight w:val="0"/>
          <w:marTop w:val="0"/>
          <w:marBottom w:val="0"/>
          <w:divBdr>
            <w:top w:val="none" w:sz="0" w:space="0" w:color="auto"/>
            <w:left w:val="none" w:sz="0" w:space="0" w:color="auto"/>
            <w:bottom w:val="none" w:sz="0" w:space="0" w:color="auto"/>
            <w:right w:val="none" w:sz="0" w:space="0" w:color="auto"/>
          </w:divBdr>
        </w:div>
        <w:div w:id="1076634170">
          <w:marLeft w:val="0"/>
          <w:marRight w:val="0"/>
          <w:marTop w:val="0"/>
          <w:marBottom w:val="0"/>
          <w:divBdr>
            <w:top w:val="none" w:sz="0" w:space="0" w:color="auto"/>
            <w:left w:val="none" w:sz="0" w:space="0" w:color="auto"/>
            <w:bottom w:val="none" w:sz="0" w:space="0" w:color="auto"/>
            <w:right w:val="none" w:sz="0" w:space="0" w:color="auto"/>
          </w:divBdr>
        </w:div>
        <w:div w:id="399328971">
          <w:marLeft w:val="0"/>
          <w:marRight w:val="0"/>
          <w:marTop w:val="0"/>
          <w:marBottom w:val="0"/>
          <w:divBdr>
            <w:top w:val="none" w:sz="0" w:space="0" w:color="auto"/>
            <w:left w:val="none" w:sz="0" w:space="0" w:color="auto"/>
            <w:bottom w:val="none" w:sz="0" w:space="0" w:color="auto"/>
            <w:right w:val="none" w:sz="0" w:space="0" w:color="auto"/>
          </w:divBdr>
        </w:div>
        <w:div w:id="2133088602">
          <w:marLeft w:val="0"/>
          <w:marRight w:val="0"/>
          <w:marTop w:val="0"/>
          <w:marBottom w:val="0"/>
          <w:divBdr>
            <w:top w:val="none" w:sz="0" w:space="0" w:color="auto"/>
            <w:left w:val="none" w:sz="0" w:space="0" w:color="auto"/>
            <w:bottom w:val="none" w:sz="0" w:space="0" w:color="auto"/>
            <w:right w:val="none" w:sz="0" w:space="0" w:color="auto"/>
          </w:divBdr>
        </w:div>
      </w:divsChild>
    </w:div>
    <w:div w:id="1664700131">
      <w:bodyDiv w:val="1"/>
      <w:marLeft w:val="0"/>
      <w:marRight w:val="0"/>
      <w:marTop w:val="0"/>
      <w:marBottom w:val="0"/>
      <w:divBdr>
        <w:top w:val="none" w:sz="0" w:space="0" w:color="auto"/>
        <w:left w:val="none" w:sz="0" w:space="0" w:color="auto"/>
        <w:bottom w:val="none" w:sz="0" w:space="0" w:color="auto"/>
        <w:right w:val="none" w:sz="0" w:space="0" w:color="auto"/>
      </w:divBdr>
    </w:div>
    <w:div w:id="2086679261">
      <w:bodyDiv w:val="1"/>
      <w:marLeft w:val="0"/>
      <w:marRight w:val="0"/>
      <w:marTop w:val="0"/>
      <w:marBottom w:val="0"/>
      <w:divBdr>
        <w:top w:val="none" w:sz="0" w:space="0" w:color="auto"/>
        <w:left w:val="none" w:sz="0" w:space="0" w:color="auto"/>
        <w:bottom w:val="none" w:sz="0" w:space="0" w:color="auto"/>
        <w:right w:val="none" w:sz="0" w:space="0" w:color="auto"/>
      </w:divBdr>
      <w:divsChild>
        <w:div w:id="1473448074">
          <w:marLeft w:val="0"/>
          <w:marRight w:val="0"/>
          <w:marTop w:val="0"/>
          <w:marBottom w:val="0"/>
          <w:divBdr>
            <w:top w:val="none" w:sz="0" w:space="0" w:color="auto"/>
            <w:left w:val="none" w:sz="0" w:space="0" w:color="auto"/>
            <w:bottom w:val="none" w:sz="0" w:space="0" w:color="auto"/>
            <w:right w:val="none" w:sz="0" w:space="0" w:color="auto"/>
          </w:divBdr>
        </w:div>
        <w:div w:id="790827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rus-pro.gouv.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arches-publics.gouv.f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4AA0FE3-1C25-47AE-9B24-9B70FA5C426E}">
  <we:reference id="09cf10ea-a5cd-4394-be01-6466a2b05898" version="1.0.0.1" store="\\DYMO\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15BF2-C12A-40D4-9FDE-09FA3D0F4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16</Pages>
  <Words>7546</Words>
  <Characters>41506</Characters>
  <Application>Microsoft Office Word</Application>
  <DocSecurity>0</DocSecurity>
  <Lines>345</Lines>
  <Paragraphs>97</Paragraphs>
  <ScaleCrop>false</ScaleCrop>
  <HeadingPairs>
    <vt:vector size="2" baseType="variant">
      <vt:variant>
        <vt:lpstr>Titre</vt:lpstr>
      </vt:variant>
      <vt:variant>
        <vt:i4>1</vt:i4>
      </vt:variant>
    </vt:vector>
  </HeadingPairs>
  <TitlesOfParts>
    <vt:vector size="1" baseType="lpstr">
      <vt:lpstr>CAHIER DES CLAUSES TECHNIQUES PARTICULIERES</vt:lpstr>
    </vt:vector>
  </TitlesOfParts>
  <Company>CUS</Company>
  <LinksUpToDate>false</LinksUpToDate>
  <CharactersWithSpaces>48955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PARTICULIERES</dc:title>
  <dc:creator>CUS</dc:creator>
  <cp:lastModifiedBy>Anne-Laure PEREIRA</cp:lastModifiedBy>
  <cp:revision>74</cp:revision>
  <cp:lastPrinted>2025-10-07T06:06:00Z</cp:lastPrinted>
  <dcterms:created xsi:type="dcterms:W3CDTF">2025-10-07T13:45:00Z</dcterms:created>
  <dcterms:modified xsi:type="dcterms:W3CDTF">2026-08-07T15:41:00Z</dcterms:modified>
</cp:coreProperties>
</file>